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24" w:rsidRPr="00DF555A" w:rsidRDefault="00112B24" w:rsidP="00112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F555A">
        <w:rPr>
          <w:rFonts w:ascii="Arial" w:hAnsi="Arial" w:cs="Arial"/>
          <w:b/>
          <w:bCs/>
          <w:sz w:val="28"/>
          <w:szCs w:val="28"/>
        </w:rPr>
        <w:t>Eléments du PLU</w:t>
      </w:r>
    </w:p>
    <w:p w:rsidR="00792869" w:rsidRPr="00DF555A" w:rsidRDefault="00792869" w:rsidP="00112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92869" w:rsidRPr="00DF555A" w:rsidRDefault="00792869" w:rsidP="00112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F555A">
        <w:rPr>
          <w:rFonts w:ascii="Arial" w:hAnsi="Arial" w:cs="Arial"/>
          <w:b/>
          <w:bCs/>
          <w:sz w:val="28"/>
          <w:szCs w:val="28"/>
        </w:rPr>
        <w:t xml:space="preserve">Terrain : UM16*5L30 HF7 (A), </w:t>
      </w:r>
      <w:r w:rsidR="00F3791B">
        <w:rPr>
          <w:rFonts w:ascii="Arial" w:hAnsi="Arial" w:cs="Arial"/>
          <w:b/>
          <w:bCs/>
          <w:sz w:val="28"/>
          <w:szCs w:val="28"/>
        </w:rPr>
        <w:t>58</w:t>
      </w:r>
      <w:bookmarkStart w:id="0" w:name="_GoBack"/>
      <w:bookmarkEnd w:id="0"/>
      <w:r w:rsidRPr="00DF555A">
        <w:rPr>
          <w:rFonts w:ascii="Arial" w:hAnsi="Arial" w:cs="Arial"/>
          <w:b/>
          <w:bCs/>
          <w:sz w:val="28"/>
          <w:szCs w:val="28"/>
        </w:rPr>
        <w:t xml:space="preserve"> rue des Futaies , Carbon-Blanc</w:t>
      </w:r>
    </w:p>
    <w:p w:rsidR="00112B24" w:rsidRPr="00DF555A" w:rsidRDefault="00112B24" w:rsidP="00112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112B24" w:rsidRPr="00DF555A" w:rsidRDefault="00112B24" w:rsidP="00112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b/>
          <w:bCs/>
          <w:sz w:val="28"/>
          <w:szCs w:val="28"/>
        </w:rPr>
        <w:t>1.1. Destination des constructions</w:t>
      </w:r>
    </w:p>
    <w:p w:rsidR="00112B24" w:rsidRPr="00DF555A" w:rsidRDefault="00112B24" w:rsidP="00112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 xml:space="preserve">• </w:t>
      </w:r>
      <w:r w:rsidRPr="00DF555A">
        <w:rPr>
          <w:rFonts w:ascii="Arial" w:hAnsi="Arial" w:cs="Arial"/>
          <w:b/>
          <w:bCs/>
          <w:i/>
          <w:iCs/>
          <w:sz w:val="18"/>
          <w:szCs w:val="18"/>
        </w:rPr>
        <w:t xml:space="preserve">Habitation </w:t>
      </w:r>
      <w:r w:rsidRPr="00DF555A">
        <w:rPr>
          <w:rFonts w:ascii="Arial" w:hAnsi="Arial" w:cs="Arial"/>
          <w:i/>
          <w:iCs/>
          <w:sz w:val="18"/>
          <w:szCs w:val="18"/>
        </w:rPr>
        <w:t>:</w:t>
      </w:r>
    </w:p>
    <w:p w:rsidR="00112B24" w:rsidRPr="00DF555A" w:rsidRDefault="00112B24" w:rsidP="00112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Cette destination comprend tous les logements, notamment les logements liés et nécessaires au bon fonctionnement des</w:t>
      </w:r>
    </w:p>
    <w:p w:rsidR="00112B24" w:rsidRPr="00DF555A" w:rsidRDefault="00112B24" w:rsidP="00112B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proofErr w:type="gramStart"/>
      <w:r w:rsidRPr="00DF555A">
        <w:rPr>
          <w:rFonts w:ascii="Arial" w:hAnsi="Arial" w:cs="Arial"/>
          <w:i/>
          <w:iCs/>
          <w:sz w:val="18"/>
          <w:szCs w:val="18"/>
        </w:rPr>
        <w:t>entreprises</w:t>
      </w:r>
      <w:proofErr w:type="gramEnd"/>
      <w:r w:rsidRPr="00DF555A">
        <w:rPr>
          <w:rFonts w:ascii="Arial" w:hAnsi="Arial" w:cs="Arial"/>
          <w:i/>
          <w:iCs/>
          <w:sz w:val="18"/>
          <w:szCs w:val="18"/>
        </w:rPr>
        <w:t xml:space="preserve"> agricoles, forestières, artisanales, industrielles ou commerciales. Relèvent également de l'habitation, les chambres</w:t>
      </w:r>
    </w:p>
    <w:p w:rsidR="00CD64CC" w:rsidRPr="00DF555A" w:rsidRDefault="00112B24" w:rsidP="00112B24">
      <w:pPr>
        <w:rPr>
          <w:rFonts w:ascii="Arial" w:hAnsi="Arial" w:cs="Arial"/>
          <w:i/>
          <w:iCs/>
          <w:sz w:val="18"/>
          <w:szCs w:val="18"/>
        </w:rPr>
      </w:pPr>
      <w:proofErr w:type="gramStart"/>
      <w:r w:rsidRPr="00DF555A">
        <w:rPr>
          <w:rFonts w:ascii="Arial" w:hAnsi="Arial" w:cs="Arial"/>
          <w:i/>
          <w:iCs/>
          <w:sz w:val="18"/>
          <w:szCs w:val="18"/>
        </w:rPr>
        <w:t>d'hôtes</w:t>
      </w:r>
      <w:proofErr w:type="gramEnd"/>
      <w:r w:rsidRPr="00DF555A">
        <w:rPr>
          <w:rFonts w:ascii="Arial" w:hAnsi="Arial" w:cs="Arial"/>
          <w:i/>
          <w:iCs/>
          <w:sz w:val="18"/>
          <w:szCs w:val="18"/>
        </w:rPr>
        <w:t>, les locaux ou aménagements annexes à l'habitation tels que piscine, garage, abri de jardin...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1.3.4. Conditions particulières relatives à la salubrité, à la prévention des</w:t>
      </w:r>
    </w:p>
    <w:p w:rsidR="00CD64CC" w:rsidRPr="00DF555A" w:rsidRDefault="007A3F11" w:rsidP="007A3F11">
      <w:pPr>
        <w:rPr>
          <w:rFonts w:ascii="Arial" w:hAnsi="Arial" w:cs="Arial"/>
          <w:b/>
          <w:bCs/>
          <w:color w:val="777777"/>
          <w:sz w:val="24"/>
          <w:szCs w:val="24"/>
        </w:rPr>
      </w:pPr>
      <w:proofErr w:type="gramStart"/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risques</w:t>
      </w:r>
      <w:proofErr w:type="gramEnd"/>
      <w:r w:rsidRPr="00DF555A">
        <w:rPr>
          <w:rFonts w:ascii="Arial" w:hAnsi="Arial" w:cs="Arial"/>
          <w:b/>
          <w:bCs/>
          <w:color w:val="777777"/>
          <w:sz w:val="24"/>
          <w:szCs w:val="24"/>
        </w:rPr>
        <w:t xml:space="preserve"> et à la protection contre les nuisances</w:t>
      </w:r>
    </w:p>
    <w:p w:rsidR="007A3F11" w:rsidRPr="00DF555A" w:rsidRDefault="007A3F11" w:rsidP="007A3F11">
      <w:pPr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Géo risque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1.3.4.3. Protection des constructions contre le ruissellement des eaux pluviales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A l’exception des constructions à usage agricole dans le cas de constructions neuves comme d’extension, le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projet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devra préciser comment sont gérées les eaux de ruissellement de surface.</w:t>
      </w:r>
    </w:p>
    <w:p w:rsidR="007A3F11" w:rsidRPr="00F753EC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F753EC">
        <w:rPr>
          <w:rFonts w:ascii="Arial" w:hAnsi="Arial" w:cs="Arial"/>
          <w:sz w:val="18"/>
          <w:szCs w:val="18"/>
          <w:highlight w:val="yellow"/>
        </w:rPr>
        <w:t>La cote des accès du rez-de-chaussée ou de la dalle finie devra être au minimum à 15 cm au-dessus :</w:t>
      </w:r>
    </w:p>
    <w:p w:rsidR="007A3F11" w:rsidRPr="00F753EC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F753EC">
        <w:rPr>
          <w:rFonts w:ascii="Arial" w:hAnsi="Arial" w:cs="Arial"/>
          <w:i/>
          <w:iCs/>
          <w:sz w:val="18"/>
          <w:szCs w:val="18"/>
          <w:highlight w:val="yellow"/>
        </w:rPr>
        <w:t xml:space="preserve">- </w:t>
      </w:r>
      <w:r w:rsidRPr="00F753EC">
        <w:rPr>
          <w:rFonts w:ascii="Arial" w:hAnsi="Arial" w:cs="Arial"/>
          <w:sz w:val="18"/>
          <w:szCs w:val="18"/>
          <w:highlight w:val="yellow"/>
        </w:rPr>
        <w:t>de la cote fil d’eau du caniveau (ou assimilé) pour les bâtiments implantés à l’alignement.</w:t>
      </w:r>
    </w:p>
    <w:p w:rsidR="007A3F11" w:rsidRPr="00F753EC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F753EC">
        <w:rPr>
          <w:rFonts w:ascii="Arial" w:hAnsi="Arial" w:cs="Arial"/>
          <w:i/>
          <w:iCs/>
          <w:sz w:val="18"/>
          <w:szCs w:val="18"/>
          <w:highlight w:val="yellow"/>
        </w:rPr>
        <w:t xml:space="preserve">- </w:t>
      </w:r>
      <w:r w:rsidRPr="00F753EC">
        <w:rPr>
          <w:rFonts w:ascii="Arial" w:hAnsi="Arial" w:cs="Arial"/>
          <w:sz w:val="18"/>
          <w:szCs w:val="18"/>
          <w:highlight w:val="yellow"/>
        </w:rPr>
        <w:t>du terrain aménagé ou des points bas du terrain situés à proximité pour les bâtiments implantés en recul, en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F753EC">
        <w:rPr>
          <w:rFonts w:ascii="Arial" w:hAnsi="Arial" w:cs="Arial"/>
          <w:sz w:val="18"/>
          <w:szCs w:val="18"/>
          <w:highlight w:val="yellow"/>
        </w:rPr>
        <w:t>second</w:t>
      </w:r>
      <w:proofErr w:type="gramEnd"/>
      <w:r w:rsidRPr="00F753EC">
        <w:rPr>
          <w:rFonts w:ascii="Arial" w:hAnsi="Arial" w:cs="Arial"/>
          <w:sz w:val="18"/>
          <w:szCs w:val="18"/>
          <w:highlight w:val="yellow"/>
        </w:rPr>
        <w:t xml:space="preserve"> rang ou au-delà.</w:t>
      </w:r>
    </w:p>
    <w:p w:rsidR="007A3F11" w:rsidRPr="00DF555A" w:rsidRDefault="00652F0C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Pour les parties de bâtiment enterrées ou semi enterrées, les rampes d’accès aux parkings souterrains, le point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haut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de l’accès sera au minimum à 15 cm au-dessus de la cote fil d’eau du caniveau (ou assimilé) ou à 15 cm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au-dessus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du terrain aménagé ou des points bas du terrain situés à proximité.</w:t>
      </w:r>
    </w:p>
    <w:p w:rsidR="007A3F11" w:rsidRPr="00DF555A" w:rsidRDefault="007A3F11" w:rsidP="007A3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En cas d’impossibilité d’application des règles ci-dessus, il appartiendra au pétitionnaire de proposer une</w:t>
      </w:r>
    </w:p>
    <w:p w:rsidR="007A3F11" w:rsidRPr="00DF555A" w:rsidRDefault="007A3F11" w:rsidP="007A3F11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solution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de gestion des eaux pluviales et d’en démontrer la viabilité et la pérennité.</w:t>
      </w:r>
    </w:p>
    <w:p w:rsidR="007A3F11" w:rsidRPr="00DF555A" w:rsidRDefault="007A3F11" w:rsidP="007A3F11">
      <w:pPr>
        <w:rPr>
          <w:rFonts w:ascii="Arial" w:hAnsi="Arial" w:cs="Arial"/>
        </w:rPr>
      </w:pPr>
      <w:r w:rsidRPr="00DF555A">
        <w:rPr>
          <w:rFonts w:ascii="Arial" w:hAnsi="Arial" w:cs="Arial"/>
        </w:rPr>
        <w:t>1.4.1.2. Modalités de calcul des places de stationnement</w:t>
      </w:r>
    </w:p>
    <w:p w:rsidR="0048619B" w:rsidRPr="00DF555A" w:rsidRDefault="0048619B" w:rsidP="004861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Toute réalisation de nouveau logement, y compris sans création de surface de plancher, engendre l’application</w:t>
      </w:r>
    </w:p>
    <w:p w:rsidR="0048619B" w:rsidRPr="00DF555A" w:rsidRDefault="0048619B" w:rsidP="004861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des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normes indiquées au "1.4.1.3. Normes de stationnement", à l’exception des logements locatifs sociaux</w:t>
      </w:r>
    </w:p>
    <w:p w:rsidR="007A3F11" w:rsidRPr="00DF555A" w:rsidRDefault="0048619B" w:rsidP="0048619B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faisant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l'objet d'un prêt aidé de l'Etat.</w:t>
      </w:r>
    </w:p>
    <w:p w:rsidR="0048619B" w:rsidRPr="00DF555A" w:rsidRDefault="00E75415" w:rsidP="0048619B">
      <w:pPr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</w:rPr>
        <w:t>1.4.1.3. Normes de stationnement</w:t>
      </w:r>
    </w:p>
    <w:p w:rsidR="00907A3D" w:rsidRPr="00DF555A" w:rsidRDefault="00907A3D" w:rsidP="0090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Les normes de stationnement indiquées dans le tableau ci-après s’appliquent aux constructions nouvelles, aux</w:t>
      </w:r>
    </w:p>
    <w:p w:rsidR="00907A3D" w:rsidRPr="00DF555A" w:rsidRDefault="00907A3D" w:rsidP="0090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constructions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existantes et changements de destination. Dans ces deux derniers cas, les normes s’appliquent</w:t>
      </w:r>
    </w:p>
    <w:p w:rsidR="00907A3D" w:rsidRPr="00DF555A" w:rsidRDefault="00907A3D" w:rsidP="00907A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conformément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aux conditions définies dans les "modalités pour les constructions existantes et les</w:t>
      </w:r>
    </w:p>
    <w:p w:rsidR="007A3F11" w:rsidRPr="00BD70F2" w:rsidRDefault="00907A3D" w:rsidP="007A3F11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changements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de destination" fixées au "1.4.1.2. Modalités de calcul des places de stationnement" ci-dessus.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2141"/>
        <w:gridCol w:w="1985"/>
        <w:gridCol w:w="2092"/>
      </w:tblGrid>
      <w:tr w:rsidR="006727BE" w:rsidTr="006727BE">
        <w:tc>
          <w:tcPr>
            <w:tcW w:w="1535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9531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Secteur 1</w:t>
            </w:r>
          </w:p>
        </w:tc>
        <w:tc>
          <w:tcPr>
            <w:tcW w:w="1535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09531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Secteur 2</w:t>
            </w:r>
          </w:p>
        </w:tc>
        <w:tc>
          <w:tcPr>
            <w:tcW w:w="2141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09531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Secteur 3</w:t>
            </w:r>
          </w:p>
        </w:tc>
        <w:tc>
          <w:tcPr>
            <w:tcW w:w="1985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09531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Secteur 4</w:t>
            </w:r>
          </w:p>
        </w:tc>
        <w:tc>
          <w:tcPr>
            <w:tcW w:w="2092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09531C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Secteur 5</w:t>
            </w:r>
          </w:p>
        </w:tc>
      </w:tr>
      <w:tr w:rsidR="006727BE" w:rsidTr="006727BE">
        <w:tc>
          <w:tcPr>
            <w:tcW w:w="1535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highlight w:val="yellow"/>
              </w:rPr>
            </w:pPr>
            <w:r w:rsidRPr="0009531C">
              <w:rPr>
                <w:rFonts w:ascii="Arial" w:hAnsi="Arial" w:cs="Arial"/>
                <w:bCs/>
                <w:highlight w:val="yellow"/>
              </w:rPr>
              <w:t xml:space="preserve">1 place mini par </w:t>
            </w:r>
            <w:proofErr w:type="spellStart"/>
            <w:r w:rsidRPr="0009531C">
              <w:rPr>
                <w:rFonts w:ascii="Arial" w:hAnsi="Arial" w:cs="Arial"/>
                <w:bCs/>
                <w:highlight w:val="yellow"/>
              </w:rPr>
              <w:t>logmt</w:t>
            </w:r>
            <w:proofErr w:type="spellEnd"/>
          </w:p>
        </w:tc>
        <w:tc>
          <w:tcPr>
            <w:tcW w:w="1535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09531C">
              <w:rPr>
                <w:rFonts w:ascii="Arial" w:hAnsi="Arial" w:cs="Arial"/>
                <w:bCs/>
                <w:highlight w:val="yellow"/>
              </w:rPr>
              <w:t xml:space="preserve">1 place mini par </w:t>
            </w:r>
            <w:proofErr w:type="spellStart"/>
            <w:r w:rsidRPr="0009531C">
              <w:rPr>
                <w:rFonts w:ascii="Arial" w:hAnsi="Arial" w:cs="Arial"/>
                <w:bCs/>
                <w:highlight w:val="yellow"/>
              </w:rPr>
              <w:t>logmt</w:t>
            </w:r>
            <w:proofErr w:type="spellEnd"/>
          </w:p>
        </w:tc>
        <w:tc>
          <w:tcPr>
            <w:tcW w:w="2141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09531C">
              <w:rPr>
                <w:rFonts w:ascii="Arial" w:hAnsi="Arial" w:cs="Arial"/>
                <w:bCs/>
                <w:highlight w:val="yellow"/>
              </w:rPr>
              <w:t>1 place pour 65m² de  SP sans que le nombre mini de place imposé pour le total de l’opération soit &lt; à 1 place/</w:t>
            </w:r>
            <w:proofErr w:type="spellStart"/>
            <w:r w:rsidRPr="0009531C">
              <w:rPr>
                <w:rFonts w:ascii="Arial" w:hAnsi="Arial" w:cs="Arial"/>
                <w:bCs/>
                <w:highlight w:val="yellow"/>
              </w:rPr>
              <w:t>lgmt</w:t>
            </w:r>
            <w:proofErr w:type="spellEnd"/>
            <w:r w:rsidRPr="0009531C">
              <w:rPr>
                <w:rFonts w:ascii="Arial" w:hAnsi="Arial" w:cs="Arial"/>
                <w:bCs/>
                <w:highlight w:val="yellow"/>
              </w:rPr>
              <w:t xml:space="preserve"> et &gt;  à 2 places/</w:t>
            </w:r>
            <w:proofErr w:type="spellStart"/>
            <w:r w:rsidRPr="0009531C">
              <w:rPr>
                <w:rFonts w:ascii="Arial" w:hAnsi="Arial" w:cs="Arial"/>
                <w:bCs/>
                <w:highlight w:val="yellow"/>
              </w:rPr>
              <w:t>lgmt</w:t>
            </w:r>
            <w:proofErr w:type="spellEnd"/>
            <w:r w:rsidRPr="0009531C">
              <w:rPr>
                <w:rFonts w:ascii="Arial" w:hAnsi="Arial" w:cs="Arial"/>
                <w:bCs/>
                <w:highlight w:val="yellow"/>
              </w:rPr>
              <w:t xml:space="preserve"> </w:t>
            </w:r>
          </w:p>
        </w:tc>
        <w:tc>
          <w:tcPr>
            <w:tcW w:w="1985" w:type="dxa"/>
          </w:tcPr>
          <w:p w:rsidR="006727BE" w:rsidRPr="0009531C" w:rsidRDefault="006727BE" w:rsidP="00BD70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09531C">
              <w:rPr>
                <w:rFonts w:ascii="Arial" w:hAnsi="Arial" w:cs="Arial"/>
                <w:bCs/>
                <w:highlight w:val="yellow"/>
              </w:rPr>
              <w:t>1 place pour 55m² de  SP sans que le nombre mini de place imposé pour le total de l’opération soit &lt; à 1 place/</w:t>
            </w:r>
            <w:proofErr w:type="spellStart"/>
            <w:r w:rsidRPr="0009531C">
              <w:rPr>
                <w:rFonts w:ascii="Arial" w:hAnsi="Arial" w:cs="Arial"/>
                <w:bCs/>
                <w:highlight w:val="yellow"/>
              </w:rPr>
              <w:t>lgmt</w:t>
            </w:r>
            <w:proofErr w:type="spellEnd"/>
            <w:r w:rsidRPr="0009531C">
              <w:rPr>
                <w:rFonts w:ascii="Arial" w:hAnsi="Arial" w:cs="Arial"/>
                <w:bCs/>
                <w:highlight w:val="yellow"/>
              </w:rPr>
              <w:t xml:space="preserve"> et &gt;  à 2 places/</w:t>
            </w:r>
            <w:proofErr w:type="spellStart"/>
            <w:r w:rsidRPr="0009531C">
              <w:rPr>
                <w:rFonts w:ascii="Arial" w:hAnsi="Arial" w:cs="Arial"/>
                <w:bCs/>
                <w:highlight w:val="yellow"/>
              </w:rPr>
              <w:t>lgmt</w:t>
            </w:r>
            <w:proofErr w:type="spellEnd"/>
          </w:p>
        </w:tc>
        <w:tc>
          <w:tcPr>
            <w:tcW w:w="2092" w:type="dxa"/>
          </w:tcPr>
          <w:p w:rsidR="006727BE" w:rsidRPr="0009531C" w:rsidRDefault="006727BE" w:rsidP="006727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09531C">
              <w:rPr>
                <w:rFonts w:ascii="Arial" w:hAnsi="Arial" w:cs="Arial"/>
                <w:bCs/>
                <w:highlight w:val="yellow"/>
              </w:rPr>
              <w:t>1 place pour 50m² de  SP sans que le nombre mini de place imposé pour le total de l’opération soit &lt; à 1 place/</w:t>
            </w:r>
            <w:proofErr w:type="spellStart"/>
            <w:r w:rsidRPr="0009531C">
              <w:rPr>
                <w:rFonts w:ascii="Arial" w:hAnsi="Arial" w:cs="Arial"/>
                <w:bCs/>
                <w:highlight w:val="yellow"/>
              </w:rPr>
              <w:t>lgmt</w:t>
            </w:r>
            <w:proofErr w:type="spellEnd"/>
            <w:r w:rsidRPr="0009531C">
              <w:rPr>
                <w:rFonts w:ascii="Arial" w:hAnsi="Arial" w:cs="Arial"/>
                <w:bCs/>
                <w:highlight w:val="yellow"/>
              </w:rPr>
              <w:t xml:space="preserve"> et &gt;  à 2 places/</w:t>
            </w:r>
            <w:proofErr w:type="spellStart"/>
            <w:r w:rsidRPr="0009531C">
              <w:rPr>
                <w:rFonts w:ascii="Arial" w:hAnsi="Arial" w:cs="Arial"/>
                <w:bCs/>
                <w:highlight w:val="yellow"/>
              </w:rPr>
              <w:t>lgmt</w:t>
            </w:r>
            <w:proofErr w:type="spellEnd"/>
          </w:p>
        </w:tc>
      </w:tr>
    </w:tbl>
    <w:p w:rsidR="007A3F11" w:rsidRPr="00DF555A" w:rsidRDefault="007A3F11" w:rsidP="007A3F11">
      <w:pPr>
        <w:rPr>
          <w:rFonts w:ascii="Arial" w:hAnsi="Arial" w:cs="Arial"/>
          <w:i/>
          <w:iCs/>
          <w:sz w:val="18"/>
          <w:szCs w:val="18"/>
        </w:rPr>
      </w:pPr>
    </w:p>
    <w:p w:rsidR="007A3F11" w:rsidRPr="00DF555A" w:rsidRDefault="006727BE" w:rsidP="007A3F11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SP : surface de plancher</w:t>
      </w:r>
    </w:p>
    <w:p w:rsidR="00CD64CC" w:rsidRPr="00DF555A" w:rsidRDefault="006727BE" w:rsidP="00112B24">
      <w:pPr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lastRenderedPageBreak/>
        <w:t>Conforméement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aux dispositions particulière relatives à la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diversitésociale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, à l’habitat et au logement il est fait application des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dispositionsindiqués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au 1.4.1.2 – Modalité de calcul des places de stationnement dans le cadre d’un projet situé à moins de 500m d’une gare ou d’une station de transport en site propre et dès lors que la qualité de la desserte le permet.</w:t>
      </w:r>
    </w:p>
    <w:p w:rsidR="00CD64CC" w:rsidRPr="00DF555A" w:rsidRDefault="00CD64CC" w:rsidP="00112B24">
      <w:pPr>
        <w:rPr>
          <w:rFonts w:ascii="Arial" w:hAnsi="Arial" w:cs="Arial"/>
          <w:i/>
          <w:iCs/>
          <w:sz w:val="18"/>
          <w:szCs w:val="18"/>
        </w:rPr>
      </w:pPr>
    </w:p>
    <w:p w:rsidR="00024393" w:rsidRPr="00DF555A" w:rsidRDefault="001443CD" w:rsidP="00112B24">
      <w:pPr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1.4.2. Stationnement des vélos</w:t>
      </w:r>
    </w:p>
    <w:p w:rsidR="00036FEA" w:rsidRPr="00DF555A" w:rsidRDefault="00036FEA" w:rsidP="00036F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Pour les constructions à destination d’habitation, les normes de stationnement vélos s’appliquent à toute</w:t>
      </w:r>
    </w:p>
    <w:p w:rsidR="001443CD" w:rsidRPr="00DF555A" w:rsidRDefault="00036FEA" w:rsidP="00036FEA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construction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ou opération de deux logements ou plus, y compris par changement de destination.</w:t>
      </w:r>
    </w:p>
    <w:p w:rsidR="00FA0DED" w:rsidRPr="00DF555A" w:rsidRDefault="00FA0DED" w:rsidP="00FA0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  <w:sz w:val="32"/>
          <w:szCs w:val="32"/>
        </w:rPr>
      </w:pPr>
      <w:r w:rsidRPr="00DF555A">
        <w:rPr>
          <w:rFonts w:ascii="Arial" w:hAnsi="Arial" w:cs="Arial"/>
          <w:b/>
          <w:bCs/>
          <w:color w:val="C10000"/>
          <w:sz w:val="32"/>
          <w:szCs w:val="32"/>
        </w:rPr>
        <w:t>2. Morphologie urbaine</w:t>
      </w:r>
    </w:p>
    <w:p w:rsidR="00FA0DED" w:rsidRPr="00DF555A" w:rsidRDefault="00FA0DED" w:rsidP="00FA0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 présent chapitre permet de définir les droits à construire applicables aux constructions et</w:t>
      </w:r>
      <w:r w:rsidR="00FB0BC0">
        <w:rPr>
          <w:rFonts w:ascii="Arial" w:hAnsi="Arial" w:cs="Arial"/>
          <w:color w:val="000000"/>
          <w:sz w:val="18"/>
          <w:szCs w:val="18"/>
        </w:rPr>
        <w:t xml:space="preserve"> utilisations du sol autorisées </w:t>
      </w:r>
      <w:r w:rsidRPr="00DF555A">
        <w:rPr>
          <w:rFonts w:ascii="Arial" w:hAnsi="Arial" w:cs="Arial"/>
          <w:color w:val="000000"/>
          <w:sz w:val="18"/>
          <w:szCs w:val="18"/>
        </w:rPr>
        <w:t>au précédent chapitre.</w:t>
      </w:r>
    </w:p>
    <w:p w:rsidR="00FA0DED" w:rsidRPr="00DF555A" w:rsidRDefault="00FA0DED" w:rsidP="00FA0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Ces droits à construire sont déterminés par l'application cumulée des règles d’implantation (recul (R), retrait par rapport</w:t>
      </w:r>
    </w:p>
    <w:p w:rsidR="00FA0DED" w:rsidRPr="00DF555A" w:rsidRDefault="00FA0DED" w:rsidP="00FA0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aux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limites séparatives (L1 et L2), emprise bâtie, hauteurs (HT et HF) et espace en pleine terre).</w:t>
      </w:r>
    </w:p>
    <w:p w:rsidR="00FA0DED" w:rsidRPr="00DF555A" w:rsidRDefault="00FA0DED" w:rsidP="00FA0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F555A">
        <w:rPr>
          <w:rFonts w:ascii="Arial" w:hAnsi="Arial" w:cs="Arial"/>
          <w:b/>
          <w:bCs/>
          <w:color w:val="000000"/>
          <w:sz w:val="18"/>
          <w:szCs w:val="18"/>
        </w:rPr>
        <w:t>Pour connaître les dispositions règlementaires applicables à tout projet, il faut se référer à l'ensemble des</w:t>
      </w:r>
    </w:p>
    <w:p w:rsidR="00FA0DED" w:rsidRPr="00DF555A" w:rsidRDefault="00FA0DED" w:rsidP="00FA0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b/>
          <w:bCs/>
          <w:color w:val="000000"/>
          <w:sz w:val="18"/>
          <w:szCs w:val="18"/>
        </w:rPr>
        <w:t>chapitres</w:t>
      </w:r>
      <w:proofErr w:type="gramEnd"/>
      <w:r w:rsidRPr="00DF555A"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</w:p>
    <w:p w:rsidR="00FA0DED" w:rsidRPr="00DF555A" w:rsidRDefault="00FA0DED" w:rsidP="00FA0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F555A">
        <w:rPr>
          <w:rFonts w:ascii="Arial" w:hAnsi="Arial" w:cs="Arial"/>
          <w:b/>
          <w:bCs/>
          <w:color w:val="000000"/>
          <w:sz w:val="18"/>
          <w:szCs w:val="18"/>
        </w:rPr>
        <w:t>- "2.2. Dispositions réglementaires - cas général"</w:t>
      </w:r>
    </w:p>
    <w:p w:rsidR="00FA0DED" w:rsidRPr="00DF555A" w:rsidRDefault="00FA0DED" w:rsidP="00FA0D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F555A">
        <w:rPr>
          <w:rFonts w:ascii="Arial" w:hAnsi="Arial" w:cs="Arial"/>
          <w:b/>
          <w:bCs/>
          <w:color w:val="000000"/>
          <w:sz w:val="18"/>
          <w:szCs w:val="18"/>
        </w:rPr>
        <w:t>- "2.3. Cas particuliers" pour les règles morphologiques</w:t>
      </w:r>
    </w:p>
    <w:p w:rsidR="00036FEA" w:rsidRPr="00DF555A" w:rsidRDefault="00FA0DED" w:rsidP="00FA0DED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DF555A">
        <w:rPr>
          <w:rFonts w:ascii="Arial" w:hAnsi="Arial" w:cs="Arial"/>
          <w:b/>
          <w:bCs/>
          <w:color w:val="000000"/>
          <w:sz w:val="18"/>
          <w:szCs w:val="18"/>
        </w:rPr>
        <w:t>- "2.4. Aspect extérieur des constructions et aménagement de leurs abords"</w:t>
      </w:r>
    </w:p>
    <w:p w:rsidR="00FA0DED" w:rsidRPr="00DF555A" w:rsidRDefault="00FA0DED" w:rsidP="00FA0DED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C599C" w:rsidRPr="00DF555A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2.1.1. Emprise bâtie</w:t>
      </w:r>
    </w:p>
    <w:p w:rsidR="002C599C" w:rsidRPr="00DF555A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F555A">
        <w:rPr>
          <w:rFonts w:ascii="Arial" w:hAnsi="Arial" w:cs="Arial"/>
          <w:b/>
          <w:bCs/>
          <w:color w:val="000000"/>
          <w:sz w:val="18"/>
          <w:szCs w:val="18"/>
        </w:rPr>
        <w:t>Définition</w:t>
      </w:r>
    </w:p>
    <w:p w:rsidR="002C599C" w:rsidRPr="00DF555A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L'emprise bâtie fixée au présent règlement diffère de l'emprise au sol définie par le Code de l'urbanisme.</w:t>
      </w:r>
    </w:p>
    <w:p w:rsidR="002C599C" w:rsidRPr="00DF555A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L'emprise bâtie maximale est définie soit par un pourcentage appliqué à la surface du terrain ou par une surface</w:t>
      </w:r>
    </w:p>
    <w:p w:rsidR="002C599C" w:rsidRPr="00DF555A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maximum</w:t>
      </w:r>
      <w:proofErr w:type="gramEnd"/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:rsidR="002C599C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L'emprise bâtie correspond à la projection au sol des volumes bâtis.</w:t>
      </w:r>
    </w:p>
    <w:p w:rsidR="00FB0BC0" w:rsidRPr="00DF555A" w:rsidRDefault="00FB0BC0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Sont déduits :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 xml:space="preserve">tout ou partie des balcons, oriels, éléments de décor architecturaux, bacs pour plantations, débords de toitures, </w:t>
      </w:r>
      <w:proofErr w:type="spellStart"/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dansla</w:t>
      </w:r>
      <w:proofErr w:type="spellEnd"/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 xml:space="preserve"> limite de 1 m de débord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marquises ou auvents sans appui au sol protégeant les accès à la construction à ha</w:t>
      </w:r>
      <w:r w:rsidR="00FB0BC0"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 xml:space="preserve">uteur du rez-de-chaussée et les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emmarchements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dispositifs de protection solaire (pare-soleils…)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dispositifs nécessaires à la récupération des eaux pluviales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des dispositifs nécessaires à l'amélioration des performances thermiques des constructions existantes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dispositifs d'accessibilité des personnes à mobilité réduite (rampes, élévateurs…) ;</w:t>
      </w:r>
    </w:p>
    <w:p w:rsidR="00FB0BC0" w:rsidRPr="00FB0BC0" w:rsidRDefault="00FB0BC0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De même, ne sont pas pris en compte dans l’emprise bâtie :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constructions ou parties de constructions ne dépassant pas de plus de 60 cm le sol existant avant travaux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(</w:t>
      </w:r>
      <w:proofErr w:type="gramStart"/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notamment</w:t>
      </w:r>
      <w:proofErr w:type="gramEnd"/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 xml:space="preserve"> les piscines non couvertes)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par logement, une seule construction d'emprise au sol inférieure ou égale à 10 m² et de hauteur t</w:t>
      </w:r>
      <w:r w:rsidR="00FB0BC0"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 xml:space="preserve">otale inférieure à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2,50 m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murs de clôture et les murs de soutènement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dispositifs voués au stationnement des vélos, couverts et non fermés par des murs pleins ;</w:t>
      </w:r>
    </w:p>
    <w:p w:rsidR="002C599C" w:rsidRPr="00FB0BC0" w:rsidRDefault="002C599C" w:rsidP="002C5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dispositifs nécessaires à l'utilisation ou à la production d'énergies renouvelables ;</w:t>
      </w:r>
    </w:p>
    <w:p w:rsidR="00FA0DED" w:rsidRPr="00DF555A" w:rsidRDefault="002C599C" w:rsidP="00AF1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FB0BC0">
        <w:rPr>
          <w:rFonts w:ascii="Arial" w:hAnsi="Arial" w:cs="Arial"/>
          <w:color w:val="000000"/>
          <w:sz w:val="18"/>
          <w:szCs w:val="18"/>
          <w:highlight w:val="yellow"/>
        </w:rPr>
        <w:t xml:space="preserve">- </w:t>
      </w:r>
      <w:r w:rsidRPr="00FB0BC0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les dispositifs de protection contre le bruit des infrastructures prévus le cas échéant en application du "1.3.4.</w:t>
      </w:r>
      <w:r w:rsidR="00FB0BC0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FB0BC0" w:rsidRPr="00AF1CFD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 xml:space="preserve">Conditions </w:t>
      </w:r>
      <w:r w:rsidRPr="00AF1CFD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 xml:space="preserve">particulières relatives à la salubrité, à la prévention des risques et à la protection contre les nuisances" du </w:t>
      </w:r>
      <w:proofErr w:type="spellStart"/>
      <w:r w:rsidRPr="00AF1CFD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prése</w:t>
      </w:r>
      <w:r w:rsidR="00AF1CFD" w:rsidRPr="00AF1CFD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nt</w:t>
      </w:r>
      <w:r w:rsidRPr="00AF1CFD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règlement</w:t>
      </w:r>
      <w:proofErr w:type="spellEnd"/>
      <w:r w:rsidRPr="00AF1CFD">
        <w:rPr>
          <w:rFonts w:ascii="Arial" w:hAnsi="Arial" w:cs="Arial"/>
          <w:i/>
          <w:iCs/>
          <w:color w:val="000000"/>
          <w:sz w:val="18"/>
          <w:szCs w:val="18"/>
          <w:highlight w:val="yellow"/>
        </w:rPr>
        <w:t>.</w:t>
      </w:r>
    </w:p>
    <w:p w:rsidR="002C599C" w:rsidRPr="00DF555A" w:rsidRDefault="002C599C" w:rsidP="002C599C">
      <w:pPr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021283" w:rsidRPr="00DF555A" w:rsidRDefault="00021283" w:rsidP="000212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2.1.2. Implantation des constructions</w:t>
      </w:r>
    </w:p>
    <w:p w:rsidR="002C599C" w:rsidRPr="00DF555A" w:rsidRDefault="00021283" w:rsidP="00021283">
      <w:pPr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Les implantations sont définies par des reculs (R), des retraits (L1 et L2).</w:t>
      </w:r>
    </w:p>
    <w:p w:rsidR="009A311D" w:rsidRPr="00DF555A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2.1.2.1. Recul (R)</w:t>
      </w:r>
    </w:p>
    <w:p w:rsidR="009A311D" w:rsidRPr="00DF555A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F555A">
        <w:rPr>
          <w:rFonts w:ascii="Arial" w:hAnsi="Arial" w:cs="Arial"/>
          <w:b/>
          <w:bCs/>
          <w:sz w:val="18"/>
          <w:szCs w:val="18"/>
        </w:rPr>
        <w:t>Définition</w:t>
      </w:r>
    </w:p>
    <w:p w:rsidR="009A311D" w:rsidRPr="00DF555A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Le recul R d'une construction est la distance mesurée, perpendiculairement aux voies, qu'elles soient publiques ou</w:t>
      </w:r>
      <w:r w:rsidR="00AF1CFD">
        <w:rPr>
          <w:rFonts w:ascii="Arial" w:hAnsi="Arial" w:cs="Arial"/>
          <w:i/>
          <w:iCs/>
          <w:sz w:val="18"/>
          <w:szCs w:val="18"/>
        </w:rPr>
        <w:t xml:space="preserve"> </w:t>
      </w:r>
      <w:r w:rsidRPr="00DF555A">
        <w:rPr>
          <w:rFonts w:ascii="Arial" w:hAnsi="Arial" w:cs="Arial"/>
          <w:i/>
          <w:iCs/>
          <w:sz w:val="18"/>
          <w:szCs w:val="18"/>
        </w:rPr>
        <w:t xml:space="preserve">privées ("voiries à vocation dominante des déplacements", "voiries à vocation relationnelle et de proximité" </w:t>
      </w:r>
      <w:r w:rsidRPr="00DF555A">
        <w:rPr>
          <w:rFonts w:ascii="Arial" w:hAnsi="Arial" w:cs="Arial"/>
          <w:i/>
          <w:iCs/>
          <w:sz w:val="18"/>
          <w:szCs w:val="18"/>
        </w:rPr>
        <w:lastRenderedPageBreak/>
        <w:t>telles que</w:t>
      </w:r>
      <w:r w:rsidR="00AF1CFD">
        <w:rPr>
          <w:rFonts w:ascii="Arial" w:hAnsi="Arial" w:cs="Arial"/>
          <w:i/>
          <w:iCs/>
          <w:sz w:val="18"/>
          <w:szCs w:val="18"/>
        </w:rPr>
        <w:t xml:space="preserve"> </w:t>
      </w:r>
      <w:r w:rsidRPr="00DF555A">
        <w:rPr>
          <w:rFonts w:ascii="Arial" w:hAnsi="Arial" w:cs="Arial"/>
          <w:i/>
          <w:iCs/>
          <w:sz w:val="18"/>
          <w:szCs w:val="18"/>
        </w:rPr>
        <w:t>définies au "3.1.2 Conditions de desserte" du présent règlement) et aux emprises publiques, existantes ou projetées.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Ce recul ne s'applique qu'aux constructions implantées en premier rang, c'est-à-dire le</w:t>
      </w:r>
      <w:r w:rsidR="00AF1CFD" w:rsidRPr="00AF1CFD">
        <w:rPr>
          <w:rFonts w:ascii="Arial" w:hAnsi="Arial" w:cs="Arial"/>
          <w:i/>
          <w:iCs/>
          <w:sz w:val="18"/>
          <w:szCs w:val="18"/>
          <w:highlight w:val="yellow"/>
        </w:rPr>
        <w:t xml:space="preserve">s plus proches de la voie ou de </w:t>
      </w: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l’emprise publique (VEP).</w:t>
      </w:r>
    </w:p>
    <w:p w:rsidR="009A311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Constitue une emprise publique un espace existant ou à créer ouvert au public et pouvant donner accès directeme</w:t>
      </w:r>
      <w:r w:rsidR="00AF1CFD">
        <w:rPr>
          <w:rFonts w:ascii="Arial" w:hAnsi="Arial" w:cs="Arial"/>
          <w:i/>
          <w:iCs/>
          <w:sz w:val="18"/>
          <w:szCs w:val="18"/>
        </w:rPr>
        <w:t xml:space="preserve">nt </w:t>
      </w:r>
      <w:r w:rsidRPr="00DF555A">
        <w:rPr>
          <w:rFonts w:ascii="Arial" w:hAnsi="Arial" w:cs="Arial"/>
          <w:i/>
          <w:iCs/>
          <w:sz w:val="18"/>
          <w:szCs w:val="18"/>
        </w:rPr>
        <w:t>aux terrains riverains. Ces espaces sont ouverts à la circulation des piétons, des 2 roues et/ou des véhicules motorisés.</w:t>
      </w:r>
    </w:p>
    <w:p w:rsidR="00AF1CFD" w:rsidRPr="00DF555A" w:rsidRDefault="00AF1CF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9A311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La marge de recul est issue de l’application du recul R. Il s’agit de l’espace compris e</w:t>
      </w:r>
      <w:r w:rsidR="00AF1CFD">
        <w:rPr>
          <w:rFonts w:ascii="Arial" w:hAnsi="Arial" w:cs="Arial"/>
          <w:i/>
          <w:iCs/>
          <w:sz w:val="18"/>
          <w:szCs w:val="18"/>
        </w:rPr>
        <w:t xml:space="preserve">ntre le recul minimum imposé et </w:t>
      </w:r>
      <w:r w:rsidRPr="00DF555A">
        <w:rPr>
          <w:rFonts w:ascii="Arial" w:hAnsi="Arial" w:cs="Arial"/>
          <w:i/>
          <w:iCs/>
          <w:sz w:val="18"/>
          <w:szCs w:val="18"/>
        </w:rPr>
        <w:t>la voie ou l’emprise publique.</w:t>
      </w:r>
    </w:p>
    <w:p w:rsidR="00AF1CFD" w:rsidRPr="00DF555A" w:rsidRDefault="00AF1CF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9A311D" w:rsidRPr="00DF555A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F555A">
        <w:rPr>
          <w:rFonts w:ascii="Arial" w:hAnsi="Arial" w:cs="Arial"/>
          <w:b/>
          <w:bCs/>
          <w:sz w:val="18"/>
          <w:szCs w:val="18"/>
        </w:rPr>
        <w:t>Principes généraux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A l’intérieur des marges de recul sont exclusivement autorisés :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- tout ou partie des balcons, oriels, éléments de décors architecturaux, bacs pour plantations ou compostage,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débords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de toitures, les dispositifs nécessaires à l’utilisation des énergies renouvelables (tels que les capteurs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d’énergie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solaire) et à l’isolation par l’extérieur, chacun n’excédant pas 1 m de profondeur ;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- les clôtures, les marquises, les auvents à hauteur du rez-de-chaussée et les emmarchements, les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constructions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ou parties de constructions dont la hauteur ne dépasse pas de plus de 60 cm le sol existant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avant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travaux, à l’exception des piscines ;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- les locaux ou aires de présentation des bacs destinés à la collecte des déchets à condition qu’ils bénéficient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d’un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traitement qualitatif et paysager en lien avec le secteur environnant et que leur gestion soit en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conformité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avec le règlement de collecte en vigueur.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Peuvent également être implantés dans les marges de recul, les dispositifs destinés à assurer l'accès des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constructions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existantes aux personnes à mobilité réduite.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A l’exception des places de stationnement réservées aux personnes à mobilité réduite, dûment exigées par la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règlementation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en vigueur, et d'une seule place dans les autres cas, le stationnement est interdit dans une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bande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de 5 m à compter des voies et emprises publiques. Leurs conditions de réalisation sont définies au</w:t>
      </w:r>
    </w:p>
    <w:p w:rsidR="009A311D" w:rsidRPr="00AF1CFD" w:rsidRDefault="009A311D" w:rsidP="009A3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"2.4.4. Aménagement des abords et plantations" au paragraphe "Espaces affectés au stationnement, voiries,</w:t>
      </w:r>
    </w:p>
    <w:p w:rsidR="00021283" w:rsidRPr="00DF555A" w:rsidRDefault="009A311D" w:rsidP="009A311D">
      <w:pPr>
        <w:rPr>
          <w:rFonts w:ascii="Arial" w:hAnsi="Arial" w:cs="Arial"/>
          <w:sz w:val="18"/>
          <w:szCs w:val="18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constructions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semi-enterrées".</w:t>
      </w:r>
    </w:p>
    <w:p w:rsidR="009A311D" w:rsidRPr="00DF555A" w:rsidRDefault="009A311D" w:rsidP="009A311D">
      <w:pPr>
        <w:rPr>
          <w:rFonts w:ascii="Arial" w:hAnsi="Arial" w:cs="Arial"/>
          <w:sz w:val="18"/>
          <w:szCs w:val="18"/>
        </w:rPr>
      </w:pP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2.1.2.2. Retraits (L1 et L2)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F555A">
        <w:rPr>
          <w:rFonts w:ascii="Arial" w:hAnsi="Arial" w:cs="Arial"/>
          <w:b/>
          <w:bCs/>
          <w:sz w:val="18"/>
          <w:szCs w:val="18"/>
        </w:rPr>
        <w:t>Définition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Le retrait L d'une construction est la distance mesurée perpendiculairement aux limites séparatives L1 ou L2.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Celles-ci s’entendent de la manière suivante :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- L1 : il s’agit de limites séparatives latérales ;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- L2 : il s’agit de limites séparatives de fond de terrain, généralement à l’opposé de la voie.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highlight w:val="yellow"/>
        </w:rPr>
      </w:pP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Le retrait L peut dépendre de l'existence d'une baie. Ne constitue pas une baie :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highlight w:val="yellow"/>
        </w:rPr>
      </w:pP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- une ouverture située à plus de 2,60 m au-dessus du plancher en rez-de-chaussée ou à plus de 1,90 m au-dessus du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plancher</w:t>
      </w:r>
      <w:proofErr w:type="gramEnd"/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 xml:space="preserve"> pour les étages supérieurs ;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highlight w:val="yellow"/>
        </w:rPr>
      </w:pP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- une ouverture dans une toiture en pente n'offrant pas de vue directe ;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highlight w:val="yellow"/>
        </w:rPr>
      </w:pP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- une porte non vitrée ;</w:t>
      </w:r>
    </w:p>
    <w:p w:rsidR="009A311D" w:rsidRPr="00DF555A" w:rsidRDefault="00395A18" w:rsidP="00395A18">
      <w:pPr>
        <w:rPr>
          <w:rFonts w:ascii="Arial" w:hAnsi="Arial" w:cs="Arial"/>
          <w:i/>
          <w:iCs/>
          <w:sz w:val="18"/>
          <w:szCs w:val="18"/>
        </w:rPr>
      </w:pP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- un châssis fixe et à vitrage translucide.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F555A">
        <w:rPr>
          <w:rFonts w:ascii="Arial" w:hAnsi="Arial" w:cs="Arial"/>
          <w:b/>
          <w:bCs/>
          <w:sz w:val="18"/>
          <w:szCs w:val="18"/>
        </w:rPr>
        <w:t>Principes généraux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A l’intérieur des marges de retrait sont exclusivement autorisés : tout ou partie des balcons, oriels, éléments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de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décors architecturaux, bacs pour plantations, débords de toitures, les dispositifs nécessaires à l’utilisation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des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énergies renouvelables (tels que les capteurs d’énergie solaire) et à l’isolation par l’extérieur, chacun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n’excédant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pas 1 m de profondeur. Sont également autorisées les constructions de faibles dimensions telles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que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précisées au "2.3. Cas particuliers" du présent règlement, les constructions ou parties de constructions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dont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la hauteur ne dépasse pas de plus de 60 cm le sol existant avant travaux, les clôtures, les marquises, les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auvents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à hauteur du rez-de-chaussée et les emmarchements.</w:t>
      </w:r>
    </w:p>
    <w:p w:rsidR="00395A18" w:rsidRPr="00AF1CFD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AF1CFD">
        <w:rPr>
          <w:rFonts w:ascii="Arial" w:hAnsi="Arial" w:cs="Arial"/>
          <w:sz w:val="18"/>
          <w:szCs w:val="18"/>
          <w:highlight w:val="yellow"/>
        </w:rPr>
        <w:t>Peuvent également être implantés dans les marges de retrait, les dispositifs destinés à assurer l'accès des</w:t>
      </w:r>
    </w:p>
    <w:p w:rsidR="00395A18" w:rsidRPr="00DF555A" w:rsidRDefault="00395A18" w:rsidP="00395A18">
      <w:pPr>
        <w:rPr>
          <w:rFonts w:ascii="Arial" w:hAnsi="Arial" w:cs="Arial"/>
          <w:sz w:val="18"/>
          <w:szCs w:val="18"/>
        </w:rPr>
      </w:pPr>
      <w:proofErr w:type="gramStart"/>
      <w:r w:rsidRPr="00AF1CFD">
        <w:rPr>
          <w:rFonts w:ascii="Arial" w:hAnsi="Arial" w:cs="Arial"/>
          <w:sz w:val="18"/>
          <w:szCs w:val="18"/>
          <w:highlight w:val="yellow"/>
        </w:rPr>
        <w:t>constructions</w:t>
      </w:r>
      <w:proofErr w:type="gramEnd"/>
      <w:r w:rsidRPr="00AF1CFD">
        <w:rPr>
          <w:rFonts w:ascii="Arial" w:hAnsi="Arial" w:cs="Arial"/>
          <w:sz w:val="18"/>
          <w:szCs w:val="18"/>
          <w:highlight w:val="yellow"/>
        </w:rPr>
        <w:t xml:space="preserve"> existantes aux personnes à mobilité réduite.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2.1.3. Hauteurs (HF et HT)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F555A">
        <w:rPr>
          <w:rFonts w:ascii="Arial" w:hAnsi="Arial" w:cs="Arial"/>
          <w:b/>
          <w:bCs/>
          <w:color w:val="000000"/>
          <w:sz w:val="18"/>
          <w:szCs w:val="18"/>
        </w:rPr>
        <w:t>Définition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La hauteur H d'une construction est la différence d'altitude mesurée verticalement entre, d'une part le niveau du sol avant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travaux</w:t>
      </w:r>
      <w:proofErr w:type="gramEnd"/>
      <w:r w:rsidRPr="00DF555A">
        <w:rPr>
          <w:rFonts w:ascii="Arial" w:hAnsi="Arial" w:cs="Arial"/>
          <w:i/>
          <w:iCs/>
          <w:color w:val="000000"/>
          <w:sz w:val="18"/>
          <w:szCs w:val="18"/>
        </w:rPr>
        <w:t xml:space="preserve"> ou, le cas échéant, le niveau de la voie ou de l'emprise publique (VEP) et d'autre part, un point spécifique de la</w:t>
      </w:r>
      <w:r w:rsidR="00AF1CF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construction.</w:t>
      </w:r>
    </w:p>
    <w:p w:rsidR="00395A18" w:rsidRPr="00DF555A" w:rsidRDefault="00395A18" w:rsidP="00395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- Pour la hauteur de façade H</w:t>
      </w:r>
      <w:r w:rsidRPr="00DF555A">
        <w:rPr>
          <w:rFonts w:ascii="Arial" w:hAnsi="Arial" w:cs="Arial"/>
          <w:i/>
          <w:iCs/>
          <w:color w:val="000000"/>
          <w:sz w:val="14"/>
          <w:szCs w:val="14"/>
        </w:rPr>
        <w:t>F</w:t>
      </w: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 xml:space="preserve">, ce point est situé soit à la corniche ou à la ligne de l'égout </w:t>
      </w:r>
      <w:r w:rsidR="00AF1CFD">
        <w:rPr>
          <w:rFonts w:ascii="Arial" w:hAnsi="Arial" w:cs="Arial"/>
          <w:i/>
          <w:iCs/>
          <w:color w:val="000000"/>
          <w:sz w:val="18"/>
          <w:szCs w:val="18"/>
        </w:rPr>
        <w:t xml:space="preserve">dans le cas d'un toit en pente, </w:t>
      </w: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soit à l'acrotère dans le cas d'une toiture terrasse.</w:t>
      </w:r>
    </w:p>
    <w:p w:rsidR="00395A18" w:rsidRPr="00DF555A" w:rsidRDefault="00395A18" w:rsidP="00395A18">
      <w:pPr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- Pour la hauteur totale H</w:t>
      </w:r>
      <w:r w:rsidRPr="00DF555A">
        <w:rPr>
          <w:rFonts w:ascii="Arial" w:hAnsi="Arial" w:cs="Arial"/>
          <w:i/>
          <w:iCs/>
          <w:color w:val="000000"/>
          <w:sz w:val="14"/>
          <w:szCs w:val="14"/>
        </w:rPr>
        <w:t>T</w:t>
      </w:r>
      <w:r w:rsidRPr="00DF555A">
        <w:rPr>
          <w:rFonts w:ascii="Arial" w:hAnsi="Arial" w:cs="Arial"/>
          <w:i/>
          <w:iCs/>
          <w:color w:val="000000"/>
          <w:sz w:val="18"/>
          <w:szCs w:val="18"/>
        </w:rPr>
        <w:t>, il s'agit du point le plus élevé de la construction.</w:t>
      </w:r>
    </w:p>
    <w:p w:rsidR="00021283" w:rsidRPr="00DF555A" w:rsidRDefault="00395A18" w:rsidP="00021283">
      <w:pPr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noProof/>
          <w:sz w:val="18"/>
          <w:szCs w:val="18"/>
          <w:lang w:eastAsia="fr-FR"/>
        </w:rPr>
        <w:lastRenderedPageBreak/>
        <w:drawing>
          <wp:inline distT="0" distB="0" distL="0" distR="0" wp14:anchorId="36B4D97C" wp14:editId="5308301B">
            <wp:extent cx="5760720" cy="3370033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091" w:rsidRPr="00DF555A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Les constructions ne doivent pas dépasser selon le cas un ou plusieurs des éléments suivants :</w:t>
      </w:r>
    </w:p>
    <w:p w:rsidR="00B67091" w:rsidRPr="00DF555A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- une hauteur de façade HF ;</w:t>
      </w:r>
    </w:p>
    <w:p w:rsidR="00B67091" w:rsidRPr="00DF555A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- une hauteur totale H</w:t>
      </w:r>
      <w:r w:rsidRPr="00DF555A">
        <w:rPr>
          <w:rFonts w:ascii="Arial" w:hAnsi="Arial" w:cs="Arial"/>
          <w:i/>
          <w:iCs/>
          <w:sz w:val="15"/>
          <w:szCs w:val="15"/>
        </w:rPr>
        <w:t xml:space="preserve">T </w:t>
      </w:r>
      <w:r w:rsidRPr="00DF555A">
        <w:rPr>
          <w:rFonts w:ascii="Arial" w:hAnsi="Arial" w:cs="Arial"/>
          <w:i/>
          <w:iCs/>
          <w:sz w:val="18"/>
          <w:szCs w:val="18"/>
        </w:rPr>
        <w:t>;</w:t>
      </w:r>
    </w:p>
    <w:p w:rsidR="00B67091" w:rsidRPr="00DF555A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- un gabarit ;</w:t>
      </w:r>
    </w:p>
    <w:p w:rsidR="00B67091" w:rsidRPr="00DF555A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- un nombre de niveaux.</w:t>
      </w:r>
    </w:p>
    <w:p w:rsidR="00B67091" w:rsidRPr="00DF555A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F555A">
        <w:rPr>
          <w:rFonts w:ascii="Arial" w:hAnsi="Arial" w:cs="Arial"/>
          <w:i/>
          <w:iCs/>
          <w:sz w:val="18"/>
          <w:szCs w:val="18"/>
        </w:rPr>
        <w:t>Toutefois, ne sont pas pris en compte dans le calcul des hauteurs H</w:t>
      </w:r>
      <w:r w:rsidRPr="00DF555A">
        <w:rPr>
          <w:rFonts w:ascii="Arial" w:hAnsi="Arial" w:cs="Arial"/>
          <w:i/>
          <w:iCs/>
          <w:sz w:val="14"/>
          <w:szCs w:val="14"/>
        </w:rPr>
        <w:t xml:space="preserve">F </w:t>
      </w:r>
      <w:r w:rsidRPr="00DF555A">
        <w:rPr>
          <w:rFonts w:ascii="Arial" w:hAnsi="Arial" w:cs="Arial"/>
          <w:i/>
          <w:iCs/>
          <w:sz w:val="18"/>
          <w:szCs w:val="18"/>
        </w:rPr>
        <w:t>et H</w:t>
      </w:r>
      <w:r w:rsidRPr="00DF555A">
        <w:rPr>
          <w:rFonts w:ascii="Arial" w:hAnsi="Arial" w:cs="Arial"/>
          <w:i/>
          <w:iCs/>
          <w:sz w:val="14"/>
          <w:szCs w:val="14"/>
        </w:rPr>
        <w:t xml:space="preserve">T </w:t>
      </w:r>
      <w:r w:rsidRPr="00DF555A">
        <w:rPr>
          <w:rFonts w:ascii="Arial" w:hAnsi="Arial" w:cs="Arial"/>
          <w:i/>
          <w:iCs/>
          <w:sz w:val="18"/>
          <w:szCs w:val="18"/>
        </w:rPr>
        <w:t>:</w:t>
      </w:r>
    </w:p>
    <w:p w:rsidR="00B67091" w:rsidRPr="00AF1CFD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highlight w:val="yellow"/>
        </w:rPr>
      </w:pPr>
      <w:r w:rsidRPr="00DF555A">
        <w:rPr>
          <w:rFonts w:ascii="Arial" w:hAnsi="Arial" w:cs="Arial"/>
          <w:i/>
          <w:iCs/>
          <w:sz w:val="18"/>
          <w:szCs w:val="18"/>
        </w:rPr>
        <w:t xml:space="preserve">- </w:t>
      </w: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les éléments techniques tels que cheminées, dispositifs nécessaires à l'utilisation ou à la production d'énergies</w:t>
      </w:r>
    </w:p>
    <w:p w:rsidR="00B67091" w:rsidRPr="00AF1CFD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proofErr w:type="gramStart"/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renouvelables</w:t>
      </w:r>
      <w:proofErr w:type="gramEnd"/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 xml:space="preserve"> ; dispositifs nécessaires à la récupération de l'eau pluviale, dispositifs nécessaires à l'amélioration des</w:t>
      </w:r>
      <w:r w:rsidR="00AF1CFD">
        <w:rPr>
          <w:rFonts w:ascii="Arial" w:hAnsi="Arial" w:cs="Arial"/>
          <w:i/>
          <w:iCs/>
          <w:sz w:val="18"/>
          <w:szCs w:val="18"/>
        </w:rPr>
        <w:t xml:space="preserve"> </w:t>
      </w:r>
      <w:r w:rsidRPr="00AF1CFD">
        <w:rPr>
          <w:rFonts w:ascii="Arial" w:hAnsi="Arial" w:cs="Arial"/>
          <w:i/>
          <w:iCs/>
          <w:sz w:val="18"/>
          <w:szCs w:val="18"/>
          <w:highlight w:val="yellow"/>
        </w:rPr>
        <w:t>performances thermiques des constructions existantes et à la protection solaire ;</w:t>
      </w:r>
    </w:p>
    <w:p w:rsidR="00B67091" w:rsidRPr="007E2D97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highlight w:val="yellow"/>
        </w:rPr>
      </w:pPr>
      <w:r w:rsidRPr="007E2D97">
        <w:rPr>
          <w:rFonts w:ascii="Arial" w:hAnsi="Arial" w:cs="Arial"/>
          <w:i/>
          <w:iCs/>
          <w:sz w:val="18"/>
          <w:szCs w:val="18"/>
          <w:highlight w:val="yellow"/>
        </w:rPr>
        <w:t>- les éléments de décors architecturaux et les garde-corps ajourés ;</w:t>
      </w:r>
    </w:p>
    <w:p w:rsidR="00B67091" w:rsidRPr="007E2D97" w:rsidRDefault="00B67091" w:rsidP="00B670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highlight w:val="yellow"/>
        </w:rPr>
      </w:pPr>
      <w:r w:rsidRPr="007E2D97">
        <w:rPr>
          <w:rFonts w:ascii="Arial" w:hAnsi="Arial" w:cs="Arial"/>
          <w:i/>
          <w:iCs/>
          <w:sz w:val="18"/>
          <w:szCs w:val="18"/>
          <w:highlight w:val="yellow"/>
        </w:rPr>
        <w:t>- les épaisseurs de terre et dispositifs nécessaires à la réalisation des toitures végétalisées ;</w:t>
      </w:r>
    </w:p>
    <w:p w:rsidR="00036FEA" w:rsidRDefault="00B67091" w:rsidP="007E2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2D97">
        <w:rPr>
          <w:rFonts w:ascii="Arial" w:hAnsi="Arial" w:cs="Arial"/>
          <w:i/>
          <w:iCs/>
          <w:sz w:val="18"/>
          <w:szCs w:val="18"/>
          <w:highlight w:val="yellow"/>
        </w:rPr>
        <w:t>- une sur-hauteur de 1,10 m maximum de l'acrotère quand celle-ci fait fonction d'équipement de sécurité des terrasses</w:t>
      </w:r>
      <w:r w:rsidR="007E2D97">
        <w:rPr>
          <w:rFonts w:ascii="Arial" w:hAnsi="Arial" w:cs="Arial"/>
          <w:i/>
          <w:iCs/>
          <w:sz w:val="18"/>
          <w:szCs w:val="18"/>
        </w:rPr>
        <w:t xml:space="preserve"> </w:t>
      </w:r>
      <w:r w:rsidRPr="007E2D97">
        <w:rPr>
          <w:rFonts w:ascii="Arial" w:hAnsi="Arial" w:cs="Arial"/>
          <w:i/>
          <w:iCs/>
          <w:sz w:val="18"/>
          <w:szCs w:val="18"/>
          <w:highlight w:val="yellow"/>
        </w:rPr>
        <w:t>inaccessibles</w:t>
      </w:r>
      <w:r w:rsidRPr="007E2D97">
        <w:rPr>
          <w:rFonts w:ascii="Arial" w:hAnsi="Arial" w:cs="Arial"/>
          <w:sz w:val="18"/>
          <w:szCs w:val="18"/>
          <w:highlight w:val="yellow"/>
        </w:rPr>
        <w:t>.</w:t>
      </w:r>
    </w:p>
    <w:p w:rsidR="007E2D97" w:rsidRDefault="007E2D97" w:rsidP="007E2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7E2D97" w:rsidRPr="007E2D97" w:rsidRDefault="007E2D97" w:rsidP="007E2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8B31DF" w:rsidRPr="00DF555A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F555A">
        <w:rPr>
          <w:rFonts w:ascii="Arial" w:hAnsi="Arial" w:cs="Arial"/>
          <w:b/>
          <w:bCs/>
          <w:sz w:val="18"/>
          <w:szCs w:val="18"/>
        </w:rPr>
        <w:t>Principes généraux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4816E5">
        <w:rPr>
          <w:rFonts w:ascii="Arial" w:hAnsi="Arial" w:cs="Arial"/>
          <w:sz w:val="18"/>
          <w:szCs w:val="18"/>
          <w:highlight w:val="yellow"/>
        </w:rPr>
        <w:t>L'indication H</w:t>
      </w:r>
      <w:r w:rsidRPr="004816E5">
        <w:rPr>
          <w:rFonts w:ascii="Arial" w:hAnsi="Arial" w:cs="Arial"/>
          <w:sz w:val="14"/>
          <w:szCs w:val="14"/>
          <w:highlight w:val="yellow"/>
        </w:rPr>
        <w:t xml:space="preserve">F </w:t>
      </w:r>
      <w:r w:rsidRPr="004816E5">
        <w:rPr>
          <w:rFonts w:ascii="Arial" w:hAnsi="Arial" w:cs="Arial"/>
          <w:sz w:val="18"/>
          <w:szCs w:val="18"/>
          <w:highlight w:val="yellow"/>
        </w:rPr>
        <w:t>(A) fixée au plan de zonage établit la possibilité pour une construction neuve de réaliser un dernier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4816E5">
        <w:rPr>
          <w:rFonts w:ascii="Arial" w:hAnsi="Arial" w:cs="Arial"/>
          <w:sz w:val="18"/>
          <w:szCs w:val="18"/>
          <w:highlight w:val="yellow"/>
        </w:rPr>
        <w:t>étage</w:t>
      </w:r>
      <w:proofErr w:type="gramEnd"/>
      <w:r w:rsidRPr="004816E5">
        <w:rPr>
          <w:rFonts w:ascii="Arial" w:hAnsi="Arial" w:cs="Arial"/>
          <w:sz w:val="18"/>
          <w:szCs w:val="18"/>
          <w:highlight w:val="yellow"/>
        </w:rPr>
        <w:t xml:space="preserve"> en attique. Il est alors fait application des dispositions suivantes :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4816E5">
        <w:rPr>
          <w:rFonts w:ascii="Arial" w:hAnsi="Arial" w:cs="Arial"/>
          <w:i/>
          <w:iCs/>
          <w:sz w:val="18"/>
          <w:szCs w:val="18"/>
          <w:highlight w:val="yellow"/>
        </w:rPr>
        <w:t xml:space="preserve">- </w:t>
      </w:r>
      <w:r w:rsidRPr="004816E5">
        <w:rPr>
          <w:rFonts w:ascii="Arial" w:hAnsi="Arial" w:cs="Arial"/>
          <w:sz w:val="18"/>
          <w:szCs w:val="18"/>
          <w:highlight w:val="yellow"/>
        </w:rPr>
        <w:t>il n’est pas tenu compte, le cas échéant, du gabarit fixé par ailleurs ;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4816E5">
        <w:rPr>
          <w:rFonts w:ascii="Arial" w:hAnsi="Arial" w:cs="Arial"/>
          <w:i/>
          <w:iCs/>
          <w:sz w:val="18"/>
          <w:szCs w:val="18"/>
          <w:highlight w:val="yellow"/>
        </w:rPr>
        <w:t xml:space="preserve">- </w:t>
      </w:r>
      <w:r w:rsidRPr="004816E5">
        <w:rPr>
          <w:rFonts w:ascii="Arial" w:hAnsi="Arial" w:cs="Arial"/>
          <w:sz w:val="18"/>
          <w:szCs w:val="18"/>
          <w:highlight w:val="yellow"/>
        </w:rPr>
        <w:t>l'étage en retrait est obligatoirement en recul d'au moins 2,50 m par rapport au nu des façades principales. Ce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4816E5">
        <w:rPr>
          <w:rFonts w:ascii="Arial" w:hAnsi="Arial" w:cs="Arial"/>
          <w:sz w:val="18"/>
          <w:szCs w:val="18"/>
          <w:highlight w:val="yellow"/>
        </w:rPr>
        <w:t>recul</w:t>
      </w:r>
      <w:proofErr w:type="gramEnd"/>
      <w:r w:rsidRPr="004816E5">
        <w:rPr>
          <w:rFonts w:ascii="Arial" w:hAnsi="Arial" w:cs="Arial"/>
          <w:sz w:val="18"/>
          <w:szCs w:val="18"/>
          <w:highlight w:val="yellow"/>
        </w:rPr>
        <w:t xml:space="preserve"> ne s’applique pas aux façades pignons adossées aux limites séparatives latérales ;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4816E5">
        <w:rPr>
          <w:rFonts w:ascii="Arial" w:hAnsi="Arial" w:cs="Arial"/>
          <w:i/>
          <w:iCs/>
          <w:sz w:val="18"/>
          <w:szCs w:val="18"/>
          <w:highlight w:val="yellow"/>
        </w:rPr>
        <w:t xml:space="preserve">- </w:t>
      </w:r>
      <w:r w:rsidRPr="004816E5">
        <w:rPr>
          <w:rFonts w:ascii="Arial" w:hAnsi="Arial" w:cs="Arial"/>
          <w:sz w:val="18"/>
          <w:szCs w:val="18"/>
          <w:highlight w:val="yellow"/>
        </w:rPr>
        <w:t>le débord de toiture ou de pergola au-dessus du retrait de l'étage en attique ne peut dépasser 1 m ;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4816E5">
        <w:rPr>
          <w:rFonts w:ascii="Arial" w:hAnsi="Arial" w:cs="Arial"/>
          <w:i/>
          <w:iCs/>
          <w:sz w:val="18"/>
          <w:szCs w:val="18"/>
          <w:highlight w:val="yellow"/>
        </w:rPr>
        <w:t xml:space="preserve">- </w:t>
      </w:r>
      <w:r w:rsidRPr="004816E5">
        <w:rPr>
          <w:rFonts w:ascii="Arial" w:hAnsi="Arial" w:cs="Arial"/>
          <w:sz w:val="18"/>
          <w:szCs w:val="18"/>
          <w:highlight w:val="yellow"/>
        </w:rPr>
        <w:t>si la hauteur H</w:t>
      </w:r>
      <w:r w:rsidRPr="004816E5">
        <w:rPr>
          <w:rFonts w:ascii="Arial" w:hAnsi="Arial" w:cs="Arial"/>
          <w:sz w:val="14"/>
          <w:szCs w:val="14"/>
          <w:highlight w:val="yellow"/>
        </w:rPr>
        <w:t xml:space="preserve">F </w:t>
      </w:r>
      <w:r w:rsidRPr="004816E5">
        <w:rPr>
          <w:rFonts w:ascii="Arial" w:hAnsi="Arial" w:cs="Arial"/>
          <w:sz w:val="18"/>
          <w:szCs w:val="18"/>
          <w:highlight w:val="yellow"/>
        </w:rPr>
        <w:t>(A) est fixée à partir de la voie ou de l'espace public existant ou projeté, elle ne s'applique que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4816E5">
        <w:rPr>
          <w:rFonts w:ascii="Arial" w:hAnsi="Arial" w:cs="Arial"/>
          <w:sz w:val="18"/>
          <w:szCs w:val="18"/>
          <w:highlight w:val="yellow"/>
        </w:rPr>
        <w:t>dans</w:t>
      </w:r>
      <w:proofErr w:type="gramEnd"/>
      <w:r w:rsidRPr="004816E5">
        <w:rPr>
          <w:rFonts w:ascii="Arial" w:hAnsi="Arial" w:cs="Arial"/>
          <w:sz w:val="18"/>
          <w:szCs w:val="18"/>
          <w:highlight w:val="yellow"/>
        </w:rPr>
        <w:t xml:space="preserve"> la bande A ou, à défaut, dans une bande de 18 m à compter de la voie ou de l'espace public (ou du recul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4816E5">
        <w:rPr>
          <w:rFonts w:ascii="Arial" w:hAnsi="Arial" w:cs="Arial"/>
          <w:sz w:val="18"/>
          <w:szCs w:val="18"/>
          <w:highlight w:val="yellow"/>
        </w:rPr>
        <w:t>minimum</w:t>
      </w:r>
      <w:proofErr w:type="gramEnd"/>
      <w:r w:rsidRPr="004816E5">
        <w:rPr>
          <w:rFonts w:ascii="Arial" w:hAnsi="Arial" w:cs="Arial"/>
          <w:sz w:val="18"/>
          <w:szCs w:val="18"/>
          <w:highlight w:val="yellow"/>
        </w:rPr>
        <w:t xml:space="preserve"> imposé le cas échéant). Dans les autres cas, la H</w:t>
      </w:r>
      <w:r w:rsidRPr="004816E5">
        <w:rPr>
          <w:rFonts w:ascii="Arial" w:hAnsi="Arial" w:cs="Arial"/>
          <w:sz w:val="14"/>
          <w:szCs w:val="14"/>
          <w:highlight w:val="yellow"/>
        </w:rPr>
        <w:t xml:space="preserve">F </w:t>
      </w:r>
      <w:r w:rsidRPr="004816E5">
        <w:rPr>
          <w:rFonts w:ascii="Arial" w:hAnsi="Arial" w:cs="Arial"/>
          <w:sz w:val="18"/>
          <w:szCs w:val="18"/>
          <w:highlight w:val="yellow"/>
        </w:rPr>
        <w:t>(A) s'applique sur toute la zone.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4816E5">
        <w:rPr>
          <w:rFonts w:ascii="Arial" w:hAnsi="Arial" w:cs="Arial"/>
          <w:sz w:val="18"/>
          <w:szCs w:val="18"/>
          <w:highlight w:val="yellow"/>
        </w:rPr>
        <w:t>Dans le cadre d’une façade latérale :</w:t>
      </w:r>
    </w:p>
    <w:p w:rsidR="008B31DF" w:rsidRPr="004816E5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4816E5">
        <w:rPr>
          <w:rFonts w:ascii="Arial" w:hAnsi="Arial" w:cs="Arial"/>
          <w:sz w:val="18"/>
          <w:szCs w:val="18"/>
          <w:highlight w:val="yellow"/>
        </w:rPr>
        <w:t>- il est fait application de la HF ;</w:t>
      </w:r>
    </w:p>
    <w:p w:rsidR="00B67091" w:rsidRPr="00DF555A" w:rsidRDefault="008B31DF" w:rsidP="008B31DF">
      <w:pPr>
        <w:rPr>
          <w:rFonts w:ascii="Arial" w:hAnsi="Arial" w:cs="Arial"/>
          <w:sz w:val="18"/>
          <w:szCs w:val="18"/>
        </w:rPr>
      </w:pPr>
      <w:r w:rsidRPr="004816E5">
        <w:rPr>
          <w:rFonts w:ascii="Arial" w:hAnsi="Arial" w:cs="Arial"/>
          <w:sz w:val="18"/>
          <w:szCs w:val="18"/>
          <w:highlight w:val="yellow"/>
        </w:rPr>
        <w:t>- la HT est adaptée pour permettre l’élévation du pignon (partie supérieure du mur portant les versants du toit).</w:t>
      </w:r>
    </w:p>
    <w:p w:rsidR="008B31DF" w:rsidRPr="00DF555A" w:rsidRDefault="008B31DF" w:rsidP="008B31DF">
      <w:pPr>
        <w:rPr>
          <w:rFonts w:ascii="Arial" w:hAnsi="Arial" w:cs="Arial"/>
          <w:sz w:val="18"/>
          <w:szCs w:val="18"/>
        </w:rPr>
      </w:pPr>
    </w:p>
    <w:p w:rsidR="008B31DF" w:rsidRPr="00DF555A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2.2.1. Constructions, installations et aménagements neufs</w:t>
      </w:r>
    </w:p>
    <w:p w:rsidR="005E5E4B" w:rsidRPr="00DF555A" w:rsidRDefault="005E5E4B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</w:p>
    <w:p w:rsidR="005E5E4B" w:rsidRPr="00DF555A" w:rsidRDefault="005E5E4B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</w:p>
    <w:p w:rsidR="005E5E4B" w:rsidRPr="00DF555A" w:rsidRDefault="005E5E4B" w:rsidP="005E5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E5E4B" w:rsidRPr="00DF555A" w:rsidTr="00BD70F2">
        <w:tc>
          <w:tcPr>
            <w:tcW w:w="3070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Implantation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142" w:type="dxa"/>
            <w:gridSpan w:val="2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Si regroupement parcellaire : les volumes bâtis doivent recréer le rythme de la</w:t>
            </w:r>
            <w:r w:rsidR="003E6AE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séquence de voirie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Si EB projetée ≥ 240 m², il est imposé de fragmenter les volumes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E5E4B" w:rsidRPr="00DF555A" w:rsidTr="00BD70F2">
        <w:tc>
          <w:tcPr>
            <w:tcW w:w="3070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lastRenderedPageBreak/>
              <w:t>Emprise bâtie (EB)</w:t>
            </w:r>
          </w:p>
        </w:tc>
        <w:tc>
          <w:tcPr>
            <w:tcW w:w="6142" w:type="dxa"/>
            <w:gridSpan w:val="2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EB ≤ 40 % superficie du terrain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E5E4B" w:rsidRPr="00DF555A" w:rsidTr="00BD70F2">
        <w:tc>
          <w:tcPr>
            <w:tcW w:w="3070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Recul (R)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142" w:type="dxa"/>
            <w:gridSpan w:val="2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R ≥ 4 m ou adapté à la séquence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Dans la marge de recul, la superficie non nécessai</w:t>
            </w:r>
            <w:r w:rsidR="003E6AE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re au stationnement est </w:t>
            </w:r>
            <w:proofErr w:type="spellStart"/>
            <w:r w:rsidR="003E6AE7">
              <w:rPr>
                <w:rFonts w:ascii="Arial" w:hAnsi="Arial" w:cs="Arial"/>
                <w:sz w:val="18"/>
                <w:szCs w:val="18"/>
                <w:highlight w:val="yellow"/>
              </w:rPr>
              <w:t>plantée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en</w:t>
            </w:r>
            <w:proofErr w:type="spellEnd"/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pleine terre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E5E4B" w:rsidRPr="00DF555A" w:rsidTr="005E5E4B">
        <w:tc>
          <w:tcPr>
            <w:tcW w:w="3070" w:type="dxa"/>
            <w:vMerge w:val="restart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Retrait latéral (L1)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Retrait fond parcelle (L2)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  <w:vMerge w:val="restart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H</w:t>
            </w:r>
            <w:r w:rsidRPr="004816E5">
              <w:rPr>
                <w:rFonts w:ascii="Arial" w:hAnsi="Arial" w:cs="Arial"/>
                <w:sz w:val="13"/>
                <w:szCs w:val="13"/>
                <w:highlight w:val="yellow"/>
              </w:rPr>
              <w:t xml:space="preserve">F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≤ 4 m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L1 ≥ 0 m ou L1 ≥ 4 m en cas de façades avec baies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E5E4B" w:rsidRPr="00DF555A" w:rsidTr="005E5E4B">
        <w:tc>
          <w:tcPr>
            <w:tcW w:w="3070" w:type="dxa"/>
            <w:vMerge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  <w:vMerge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L2 ≥ 4 m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E5E4B" w:rsidRPr="00DF555A" w:rsidTr="005E5E4B">
        <w:tc>
          <w:tcPr>
            <w:tcW w:w="3070" w:type="dxa"/>
            <w:vMerge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  <w:vMerge w:val="restart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H</w:t>
            </w:r>
            <w:r w:rsidRPr="004816E5">
              <w:rPr>
                <w:rFonts w:ascii="Arial" w:hAnsi="Arial" w:cs="Arial"/>
                <w:sz w:val="13"/>
                <w:szCs w:val="13"/>
                <w:highlight w:val="yellow"/>
              </w:rPr>
              <w:t xml:space="preserve">F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&gt; 4 m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L1 ≥ 4 m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E5E4B" w:rsidRPr="00DF555A" w:rsidTr="005E5E4B">
        <w:tc>
          <w:tcPr>
            <w:tcW w:w="3070" w:type="dxa"/>
            <w:vMerge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  <w:vMerge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1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L2 ≥ 6 m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E5E4B" w:rsidRPr="00DF555A" w:rsidTr="00BD70F2">
        <w:tc>
          <w:tcPr>
            <w:tcW w:w="3070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Espace en pleine terre</w:t>
            </w:r>
          </w:p>
        </w:tc>
        <w:tc>
          <w:tcPr>
            <w:tcW w:w="6142" w:type="dxa"/>
            <w:gridSpan w:val="2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≥ 25 % superficie de terrain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E5E4B" w:rsidRPr="00DF555A" w:rsidTr="00BD70F2">
        <w:tc>
          <w:tcPr>
            <w:tcW w:w="3070" w:type="dxa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Hauteur façade (H</w:t>
            </w:r>
            <w:r w:rsidRPr="004816E5"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  <w:t>F</w:t>
            </w: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)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Hauteur totale (H</w:t>
            </w:r>
            <w:r w:rsidRPr="004816E5">
              <w:rPr>
                <w:rFonts w:ascii="Arial" w:hAnsi="Arial" w:cs="Arial"/>
                <w:b/>
                <w:bCs/>
                <w:sz w:val="12"/>
                <w:szCs w:val="12"/>
                <w:highlight w:val="yellow"/>
              </w:rPr>
              <w:t>T</w:t>
            </w:r>
            <w:r w:rsidRPr="004816E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6142" w:type="dxa"/>
            <w:gridSpan w:val="2"/>
          </w:tcPr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Gabarit : H</w:t>
            </w:r>
            <w:r w:rsidRPr="004816E5">
              <w:rPr>
                <w:rFonts w:ascii="Arial" w:hAnsi="Arial" w:cs="Arial"/>
                <w:sz w:val="13"/>
                <w:szCs w:val="13"/>
                <w:highlight w:val="yellow"/>
              </w:rPr>
              <w:t xml:space="preserve">F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= 4 m / Pente 50 % / H</w:t>
            </w:r>
            <w:r w:rsidRPr="004816E5">
              <w:rPr>
                <w:rFonts w:ascii="Arial" w:hAnsi="Arial" w:cs="Arial"/>
                <w:sz w:val="13"/>
                <w:szCs w:val="13"/>
                <w:highlight w:val="yellow"/>
              </w:rPr>
              <w:t xml:space="preserve">T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= 8 m à partir des limites séparatives (schéma 1)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R+1 maximum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Si H</w:t>
            </w:r>
            <w:r w:rsidRPr="004816E5">
              <w:rPr>
                <w:rFonts w:ascii="Arial" w:hAnsi="Arial" w:cs="Arial"/>
                <w:sz w:val="13"/>
                <w:szCs w:val="13"/>
                <w:highlight w:val="yellow"/>
              </w:rPr>
              <w:t xml:space="preserve">F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fixée au plan de zonage, applicable du gabarit avec H</w:t>
            </w:r>
            <w:r w:rsidRPr="004816E5">
              <w:rPr>
                <w:rFonts w:ascii="Arial" w:hAnsi="Arial" w:cs="Arial"/>
                <w:sz w:val="13"/>
                <w:szCs w:val="13"/>
                <w:highlight w:val="yellow"/>
              </w:rPr>
              <w:t xml:space="preserve">T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= H</w:t>
            </w:r>
            <w:r w:rsidRPr="004816E5">
              <w:rPr>
                <w:rFonts w:ascii="Arial" w:hAnsi="Arial" w:cs="Arial"/>
                <w:sz w:val="13"/>
                <w:szCs w:val="13"/>
                <w:highlight w:val="yellow"/>
              </w:rPr>
              <w:t xml:space="preserve">F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+ 4 m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Si H</w:t>
            </w:r>
            <w:r w:rsidRPr="004816E5">
              <w:rPr>
                <w:rFonts w:ascii="Arial" w:hAnsi="Arial" w:cs="Arial"/>
                <w:sz w:val="13"/>
                <w:szCs w:val="13"/>
                <w:highlight w:val="yellow"/>
              </w:rPr>
              <w:t xml:space="preserve">T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fixée au plan de zonage, il n’est pas fait application du gabarit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Toitures terrasses accessibles interdites à moins de 2 m d’une limite séparative</w:t>
            </w:r>
            <w:r w:rsidR="00C52DE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4816E5">
              <w:rPr>
                <w:rFonts w:ascii="Arial" w:hAnsi="Arial" w:cs="Arial"/>
                <w:sz w:val="18"/>
                <w:szCs w:val="18"/>
                <w:highlight w:val="yellow"/>
              </w:rPr>
              <w:t>Latérale</w:t>
            </w:r>
          </w:p>
          <w:p w:rsidR="005E5E4B" w:rsidRPr="004816E5" w:rsidRDefault="005E5E4B" w:rsidP="005E5E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E5E4B" w:rsidRPr="00DF555A" w:rsidRDefault="005E5E4B" w:rsidP="005E5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E5E4B" w:rsidRPr="00DF555A" w:rsidRDefault="005E5E4B" w:rsidP="005E5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E5E4B" w:rsidRPr="00DF555A" w:rsidRDefault="005E5E4B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5E5E4B" w:rsidRPr="00DF555A" w:rsidRDefault="005E5E4B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B31DF" w:rsidRPr="00DF555A" w:rsidRDefault="008B31DF" w:rsidP="008B3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8B31DF" w:rsidRPr="00DF555A" w:rsidRDefault="008B31DF" w:rsidP="008B31DF">
      <w:pPr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Schéma 1</w:t>
      </w:r>
    </w:p>
    <w:p w:rsidR="008B31DF" w:rsidRPr="00DF555A" w:rsidRDefault="008B31DF" w:rsidP="008B31DF">
      <w:pPr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noProof/>
          <w:sz w:val="18"/>
          <w:szCs w:val="18"/>
          <w:lang w:eastAsia="fr-FR"/>
        </w:rPr>
        <w:drawing>
          <wp:inline distT="0" distB="0" distL="0" distR="0" wp14:anchorId="7C2A4F46" wp14:editId="7E303DF7">
            <wp:extent cx="5760720" cy="2165211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4A9" w:rsidRPr="00DF555A" w:rsidRDefault="005174A9" w:rsidP="008B31DF">
      <w:pPr>
        <w:rPr>
          <w:rFonts w:ascii="Arial" w:hAnsi="Arial" w:cs="Arial"/>
          <w:sz w:val="18"/>
          <w:szCs w:val="18"/>
        </w:rPr>
      </w:pPr>
    </w:p>
    <w:p w:rsidR="00A12A12" w:rsidRPr="00DF555A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DF555A">
        <w:rPr>
          <w:rFonts w:ascii="Arial" w:hAnsi="Arial" w:cs="Arial"/>
          <w:b/>
          <w:bCs/>
          <w:color w:val="000000"/>
          <w:sz w:val="28"/>
          <w:szCs w:val="28"/>
        </w:rPr>
        <w:t>2.3. Cas particuliers</w:t>
      </w:r>
    </w:p>
    <w:p w:rsidR="00A12A12" w:rsidRPr="00DF555A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Les dispositions réglementaires suivantes sont autorisées ou imposées, selon le cas, soit en substitution, soit en</w:t>
      </w:r>
    </w:p>
    <w:p w:rsidR="00A12A12" w:rsidRPr="00DF555A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complément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de celles fixées au "2.2. Dispositions réglementaires - cas général", ou portées au plan de zonage.</w:t>
      </w:r>
    </w:p>
    <w:p w:rsidR="005E268F" w:rsidRPr="00DF555A" w:rsidRDefault="005E268F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2A12" w:rsidRPr="00DF555A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2.3.1. Piscines et constructions annexes à l'habitation de faibles dimensions</w:t>
      </w:r>
    </w:p>
    <w:p w:rsidR="00A12A12" w:rsidRPr="00DF555A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Les présentes règles sont applicables sous réserve des dispositions fixées aux "1.2. Occupations et utilisations du</w:t>
      </w:r>
      <w:r w:rsidR="001E687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555A">
        <w:rPr>
          <w:rFonts w:ascii="Arial" w:hAnsi="Arial" w:cs="Arial"/>
          <w:color w:val="000000"/>
          <w:sz w:val="18"/>
          <w:szCs w:val="18"/>
        </w:rPr>
        <w:t>sol interdites" et "1.3. Occupations et utilisations du sol soumises à conditions particulières" de la présente zone.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 xml:space="preserve">Construction isolée </w:t>
      </w:r>
      <w:r w:rsidR="00C41F73" w:rsidRPr="00937CB6">
        <w:rPr>
          <w:rFonts w:ascii="Arial" w:hAnsi="Arial" w:cs="Arial"/>
          <w:color w:val="000000"/>
          <w:sz w:val="18"/>
          <w:szCs w:val="18"/>
          <w:highlight w:val="yellow"/>
        </w:rPr>
        <w:t xml:space="preserve"> </w:t>
      </w: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annexe à l’habitation (garage, dépendance …) :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Est implantée librement, sans tenir compte des retraits, une seule construction isolée annexe à l’habitation (garage,</w:t>
      </w:r>
      <w:r w:rsidR="00C41F73" w:rsidRPr="00937CB6">
        <w:rPr>
          <w:rFonts w:ascii="Arial" w:hAnsi="Arial" w:cs="Arial"/>
          <w:color w:val="000000"/>
          <w:sz w:val="18"/>
          <w:szCs w:val="18"/>
          <w:highlight w:val="yellow"/>
        </w:rPr>
        <w:t xml:space="preserve"> </w:t>
      </w: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dépendance…) par logement, dès lors que les conditions suivantes sont cumulativement remplies :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- une emprise bâtie inférieure ou égale à 30 m²,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- une hauteur totale inférieure ou égale à 4,50 m,</w:t>
      </w:r>
    </w:p>
    <w:p w:rsidR="00A12A12" w:rsidRPr="00DF555A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- une hauteur de façade inférieure ou égale à 3,50 m.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551FC3">
        <w:rPr>
          <w:rFonts w:ascii="Arial" w:hAnsi="Arial" w:cs="Arial"/>
          <w:color w:val="000000"/>
          <w:sz w:val="18"/>
          <w:szCs w:val="18"/>
          <w:highlight w:val="yellow"/>
          <w:u w:val="single"/>
        </w:rPr>
        <w:lastRenderedPageBreak/>
        <w:t>Piscine et petite construction isolée (abri de jardin, réserve à bois…)</w:t>
      </w: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 xml:space="preserve"> :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Sont implantées sans tenir compte des retraits et de l'emprise bâtie tout en respectant un recul minimum de</w:t>
      </w:r>
    </w:p>
    <w:p w:rsidR="00A12A12" w:rsidRPr="00DF555A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3 mètres :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 xml:space="preserve">- une seule petite construction isolée par logement, dès lors que son emprise </w:t>
      </w:r>
      <w:r w:rsidRPr="00551FC3">
        <w:rPr>
          <w:rFonts w:ascii="Arial" w:hAnsi="Arial" w:cs="Arial"/>
          <w:i/>
          <w:color w:val="000000"/>
          <w:sz w:val="18"/>
          <w:szCs w:val="18"/>
          <w:highlight w:val="yellow"/>
        </w:rPr>
        <w:t>bâtie</w:t>
      </w: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 xml:space="preserve"> est inférieure ou égale à 10 m²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et</w:t>
      </w:r>
      <w:proofErr w:type="gramEnd"/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 xml:space="preserve"> que sa hauteur totale est inférieure ou égale à 2,50 m ;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- une piscine par logement dont la hauteur n'excède pas 60 cm.</w:t>
      </w:r>
    </w:p>
    <w:p w:rsidR="00A12A12" w:rsidRPr="00937CB6" w:rsidRDefault="00A12A12" w:rsidP="00A12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Dans le cas d’une construction principale existant avant l’approbation du PLU, la piscine doit respecter les</w:t>
      </w:r>
    </w:p>
    <w:p w:rsidR="005174A9" w:rsidRPr="00DF555A" w:rsidRDefault="00A12A12" w:rsidP="00A12A12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>obligations</w:t>
      </w:r>
      <w:proofErr w:type="gramEnd"/>
      <w:r w:rsidRPr="00937CB6">
        <w:rPr>
          <w:rFonts w:ascii="Arial" w:hAnsi="Arial" w:cs="Arial"/>
          <w:color w:val="000000"/>
          <w:sz w:val="18"/>
          <w:szCs w:val="18"/>
          <w:highlight w:val="yellow"/>
        </w:rPr>
        <w:t xml:space="preserve"> en matière d’EPT précisées à l’article 2.2.2.</w:t>
      </w:r>
    </w:p>
    <w:p w:rsidR="00A1009B" w:rsidRPr="00DF555A" w:rsidRDefault="00A1009B" w:rsidP="00A12A12">
      <w:pPr>
        <w:rPr>
          <w:rFonts w:ascii="Arial" w:hAnsi="Arial" w:cs="Arial"/>
          <w:color w:val="000000"/>
          <w:sz w:val="18"/>
          <w:szCs w:val="18"/>
        </w:rPr>
      </w:pP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2.3.5. Règles particulières relatives aux continuités écologiques, aux zones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proofErr w:type="gramStart"/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humides</w:t>
      </w:r>
      <w:proofErr w:type="gramEnd"/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, à la mise en valeur du patrimoine naturel, bâti et paysager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Une implantation différente de celle fixée au "2.2. Dispositions réglementaires - cas général" peut être autorisée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en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présence d’un Espace Boisé Classé, d’un arbre isolé, d’une servitude établie au titre du Code du Patrimoine et/ou de l'environnement, ou d’une "protection patrimoniale" établie au titre du PLU 3.1 repérés au plan de zonage.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Peuvent également justifier d’une implantation différente de celle fixée au "2.2. Dispositions réglementaires - cas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général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" :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- une masse végétale qualitative (repérée ou non) du point de vue paysager et/ou écologique ;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- une zone humide (repérée ou non) ;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- une construction remarquable (repérée ou non) du point de vue architectural, historique ou culturel ;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- un élément bâti du patrimoine vernaculaire (puits bâti, chemin creux, muret, croix de chemin…) ;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- afin de préserver l’harmonie du plan d’ensemble initial, un groupement d’habitation ou un ensemble bâti</w:t>
      </w:r>
    </w:p>
    <w:p w:rsidR="00241A97" w:rsidRPr="00DF555A" w:rsidRDefault="00241A97" w:rsidP="00241A97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d’habitations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architecturalement homogène.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Si elles existent, des dispositions particulières fixées au document traitant des "dispositions relatives à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l’environnement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et aux continuités écologiques, aux paysages et au patrimoine" du présent règlement doivent être</w:t>
      </w:r>
      <w:r w:rsidR="00551FC3">
        <w:rPr>
          <w:rFonts w:ascii="Arial" w:hAnsi="Arial" w:cs="Arial"/>
          <w:sz w:val="18"/>
          <w:szCs w:val="18"/>
        </w:rPr>
        <w:t xml:space="preserve"> </w:t>
      </w:r>
      <w:r w:rsidRPr="00DF555A">
        <w:rPr>
          <w:rFonts w:ascii="Arial" w:hAnsi="Arial" w:cs="Arial"/>
          <w:sz w:val="18"/>
          <w:szCs w:val="18"/>
        </w:rPr>
        <w:t>respectées.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 projet doit être conçu de manière à s’intégrer dans les perspectives urbaines et paysagères, à mettre en valeur</w:t>
      </w:r>
      <w:r w:rsidR="00551FC3">
        <w:rPr>
          <w:rFonts w:ascii="Arial" w:hAnsi="Arial" w:cs="Arial"/>
          <w:sz w:val="18"/>
          <w:szCs w:val="18"/>
        </w:rPr>
        <w:t xml:space="preserve"> </w:t>
      </w:r>
      <w:r w:rsidRPr="00DF555A">
        <w:rPr>
          <w:rFonts w:ascii="Arial" w:hAnsi="Arial" w:cs="Arial"/>
          <w:sz w:val="18"/>
          <w:szCs w:val="18"/>
        </w:rPr>
        <w:t>les éléments protégés, à conserver ou à renforcer les continuités écologiques repérée et/ou la zone humide...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L'implantation des constructions et installations devra ainsi s'appuyer sur les composantes du site préexistant en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tenant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compte notamment de l'implantation des constructions avoisinantes, de la topographie, des masses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végétales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et en particulier des bosquets arborés et des arbres qui participent à la qualité de ce paysage</w:t>
      </w:r>
    </w:p>
    <w:p w:rsidR="00241A97" w:rsidRPr="00DF555A" w:rsidRDefault="00241A97" w:rsidP="00241A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remarquable</w:t>
      </w:r>
      <w:proofErr w:type="gramEnd"/>
      <w:r w:rsidRPr="00DF555A">
        <w:rPr>
          <w:rFonts w:ascii="Arial" w:hAnsi="Arial" w:cs="Arial"/>
          <w:sz w:val="18"/>
          <w:szCs w:val="18"/>
        </w:rPr>
        <w:t>, et à la morphologie urbaine plus précisément. Par ailleurs, l'organisation du bâti devra permettre de</w:t>
      </w:r>
    </w:p>
    <w:p w:rsidR="00241A97" w:rsidRPr="00DF555A" w:rsidRDefault="00241A97" w:rsidP="00241A97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préserver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les vues sur les espaces naturels perceptibles depuis la voie.</w:t>
      </w:r>
    </w:p>
    <w:p w:rsidR="000E329F" w:rsidRPr="00DF555A" w:rsidRDefault="000E329F" w:rsidP="00241A97">
      <w:pPr>
        <w:rPr>
          <w:rFonts w:ascii="Arial" w:hAnsi="Arial" w:cs="Arial"/>
          <w:sz w:val="18"/>
          <w:szCs w:val="18"/>
        </w:rPr>
      </w:pP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DF555A">
        <w:rPr>
          <w:rFonts w:ascii="Arial" w:hAnsi="Arial" w:cs="Arial"/>
          <w:b/>
          <w:bCs/>
          <w:color w:val="000000"/>
          <w:sz w:val="28"/>
          <w:szCs w:val="28"/>
        </w:rPr>
        <w:t>2.4. Aspect extérieur des constructions et aménagement de leurs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gramStart"/>
      <w:r w:rsidRPr="00DF555A">
        <w:rPr>
          <w:rFonts w:ascii="Arial" w:hAnsi="Arial" w:cs="Arial"/>
          <w:b/>
          <w:bCs/>
          <w:color w:val="000000"/>
          <w:sz w:val="28"/>
          <w:szCs w:val="28"/>
        </w:rPr>
        <w:t>abords</w:t>
      </w:r>
      <w:proofErr w:type="gramEnd"/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2.4.1. Aspect extérieur des constructions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F555A">
        <w:rPr>
          <w:rFonts w:ascii="Arial" w:hAnsi="Arial" w:cs="Arial"/>
          <w:color w:val="000000"/>
        </w:rPr>
        <w:t>2.4.1.1. Dispositions générales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La situation des constructions, leur architecture, leurs dimensions et leur aspect extérieur doivent être adaptés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au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caractère et à l’intérêt des lieux avoisinants, aux sites, aux paysages naturels ou urbains ainsi qu’à la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conservation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des perspectives monumentales.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Les constructions nouvelles et les travaux sur constructions existantes concernés par une "protection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patrimoniale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" repérée au plan de zonage, doivent respecter les dispositions particulières fixées au document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traitant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des "dispositions relatives à l’environnement et aux continuités écologiques, aux paysages et au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patrimoine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" du présent règlement.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Dès lors qu'une construction nouvelle est édifiée à proximité d'une construction concernée par une "protection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patrimoniale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", sur la même unité foncière ou sur une unité foncière contiguë, elle doit prendre en compte cette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dernière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de manière à ne pas remettre en cause son intérêt architectural, culturel et/ou historique (par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exemple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en termes d'implantations, de volumes, de proportions, de matériaux et de teintes,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d'accompagnements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paysagers).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Toutes les constructions implantées sur un même terrain doivent être réalisées avec soin et en tenant compte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de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 xml:space="preserve"> la construction principale.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Sauf impossibilité technique, les dispositifs nécessaires à l’utilisation des énergies renouvelables (tels que les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capteurs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 xml:space="preserve"> solaires) doivent être intégrés à l’architecture des constructions.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- Matériaux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Les matières réfléchissant la lumière (Albédo élevé) et de teinte claire sont à privilégier afin de limiter le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phénomène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 xml:space="preserve"> d’îlot de chaleur.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Le choix des matériaux et des couleurs doit se faire de manière à bien s’intégrer dans le respect de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lastRenderedPageBreak/>
        <w:t>l’environnement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 xml:space="preserve"> bâti. Aucun matériau destiné à être recouvert ne doit rester à nu.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- Toiture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 xml:space="preserve">Les installations techniques situées en toiture (tels que locaux d’ascenseur, conduits et </w:t>
      </w: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gaines de ventilation</w:t>
      </w:r>
      <w:r w:rsidRPr="00DF555A">
        <w:rPr>
          <w:rFonts w:ascii="Arial" w:hAnsi="Arial" w:cs="Arial"/>
          <w:color w:val="000000"/>
          <w:sz w:val="18"/>
          <w:szCs w:val="18"/>
        </w:rPr>
        <w:t>...)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doivent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être intégrées ou traitées de manière à réduire leur impact visuel depuis le sol et depuis les</w:t>
      </w:r>
    </w:p>
    <w:p w:rsidR="000E329F" w:rsidRPr="00DF555A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constructions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voisines plus hautes.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DF555A">
        <w:rPr>
          <w:rFonts w:ascii="Arial" w:hAnsi="Arial" w:cs="Arial"/>
          <w:color w:val="000000"/>
          <w:sz w:val="18"/>
          <w:szCs w:val="18"/>
        </w:rPr>
        <w:t xml:space="preserve">- </w:t>
      </w: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Façades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Toutes les façades des constructions d'angle ou établies sur un terrain riverain de plusieurs voies, ainsi que les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pignons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 xml:space="preserve"> de toutes les constructions doivent recevoir un traitement de qualité équivalente.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Dans la mesure du possible :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- les branchements et raccordements doivent être enterrés ou posés sur les façades de la façon la moins visible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possible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 xml:space="preserve"> ;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- le parcours des descentes d’évacuation des eaux pluviales s’inscrit dans la composition des façades ;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- les réservations pour les coffrets de l’ensemble des branchements nécessaires doivent être prévues dans les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façades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 xml:space="preserve"> ou sur les clôtures ;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- les dispositifs techniques tels que les appareils de climatisation et de chauffage ne doivent pas être visibles</w:t>
      </w:r>
    </w:p>
    <w:p w:rsidR="000E329F" w:rsidRPr="00350D8D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depuis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 xml:space="preserve"> l’espace public. Ils sont localisés à l'intérieur des constructions ou à défaut sur les façades latérales ou</w:t>
      </w:r>
    </w:p>
    <w:p w:rsidR="000E329F" w:rsidRPr="00DF555A" w:rsidRDefault="000E329F" w:rsidP="000E329F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arrière</w:t>
      </w:r>
      <w:proofErr w:type="gramEnd"/>
      <w:r w:rsidRPr="00350D8D">
        <w:rPr>
          <w:rFonts w:ascii="Arial" w:hAnsi="Arial" w:cs="Arial"/>
          <w:color w:val="000000"/>
          <w:sz w:val="18"/>
          <w:szCs w:val="18"/>
          <w:highlight w:val="yellow"/>
        </w:rPr>
        <w:t>.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DF555A">
        <w:rPr>
          <w:rFonts w:ascii="Arial" w:hAnsi="Arial" w:cs="Arial"/>
        </w:rPr>
        <w:t>2</w:t>
      </w:r>
      <w:r w:rsidRPr="001C239F">
        <w:rPr>
          <w:rFonts w:ascii="Arial" w:hAnsi="Arial" w:cs="Arial"/>
          <w:highlight w:val="yellow"/>
        </w:rPr>
        <w:t>.4.1.2. Constructions nouvelles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1C239F">
        <w:rPr>
          <w:rFonts w:ascii="Arial" w:hAnsi="Arial" w:cs="Arial"/>
          <w:sz w:val="18"/>
          <w:szCs w:val="18"/>
          <w:highlight w:val="yellow"/>
        </w:rPr>
        <w:t>Dans les secteurs présentant une unité architecturale, la volumétrie et la modénature des nouvelles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1C239F">
        <w:rPr>
          <w:rFonts w:ascii="Arial" w:hAnsi="Arial" w:cs="Arial"/>
          <w:sz w:val="18"/>
          <w:szCs w:val="18"/>
          <w:highlight w:val="yellow"/>
        </w:rPr>
        <w:t>constructions</w:t>
      </w:r>
      <w:proofErr w:type="gramEnd"/>
      <w:r w:rsidRPr="001C239F">
        <w:rPr>
          <w:rFonts w:ascii="Arial" w:hAnsi="Arial" w:cs="Arial"/>
          <w:sz w:val="18"/>
          <w:szCs w:val="18"/>
          <w:highlight w:val="yellow"/>
        </w:rPr>
        <w:t xml:space="preserve"> doivent établir la continuité des éléments ou ménager d'éventuelles transitions, sans remettre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1C239F">
        <w:rPr>
          <w:rFonts w:ascii="Arial" w:hAnsi="Arial" w:cs="Arial"/>
          <w:sz w:val="18"/>
          <w:szCs w:val="18"/>
          <w:highlight w:val="yellow"/>
        </w:rPr>
        <w:t>en</w:t>
      </w:r>
      <w:proofErr w:type="gramEnd"/>
      <w:r w:rsidRPr="001C239F">
        <w:rPr>
          <w:rFonts w:ascii="Arial" w:hAnsi="Arial" w:cs="Arial"/>
          <w:sz w:val="18"/>
          <w:szCs w:val="18"/>
          <w:highlight w:val="yellow"/>
        </w:rPr>
        <w:t xml:space="preserve"> cause le gabarit fixé.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1C239F">
        <w:rPr>
          <w:rFonts w:ascii="Arial" w:hAnsi="Arial" w:cs="Arial"/>
          <w:sz w:val="18"/>
          <w:szCs w:val="18"/>
          <w:highlight w:val="yellow"/>
        </w:rPr>
        <w:t>Ainsi, les constructions nouvelles doivent s’intégrer à la séquence de voie dans laquelle elles s’insèrent en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1C239F">
        <w:rPr>
          <w:rFonts w:ascii="Arial" w:hAnsi="Arial" w:cs="Arial"/>
          <w:sz w:val="18"/>
          <w:szCs w:val="18"/>
          <w:highlight w:val="yellow"/>
        </w:rPr>
        <w:t>tenant</w:t>
      </w:r>
      <w:proofErr w:type="gramEnd"/>
      <w:r w:rsidRPr="001C239F">
        <w:rPr>
          <w:rFonts w:ascii="Arial" w:hAnsi="Arial" w:cs="Arial"/>
          <w:sz w:val="18"/>
          <w:szCs w:val="18"/>
          <w:highlight w:val="yellow"/>
        </w:rPr>
        <w:t xml:space="preserve"> compte des caractéristiques des constructions avoisinantes, sur les deux rives de la voie, et notamment :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1C239F">
        <w:rPr>
          <w:rFonts w:ascii="Arial" w:hAnsi="Arial" w:cs="Arial"/>
          <w:sz w:val="18"/>
          <w:szCs w:val="18"/>
          <w:highlight w:val="yellow"/>
        </w:rPr>
        <w:t>- de la composition des façades limitrophes,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1C239F">
        <w:rPr>
          <w:rFonts w:ascii="Arial" w:hAnsi="Arial" w:cs="Arial"/>
          <w:sz w:val="18"/>
          <w:szCs w:val="18"/>
          <w:highlight w:val="yellow"/>
        </w:rPr>
        <w:t>- des rythmes horizontaux (corniches, bandeaux soulignant les niveaux etc.),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1C239F">
        <w:rPr>
          <w:rFonts w:ascii="Arial" w:hAnsi="Arial" w:cs="Arial"/>
          <w:sz w:val="18"/>
          <w:szCs w:val="18"/>
          <w:highlight w:val="yellow"/>
        </w:rPr>
        <w:t>- de la volumétrie des toitures.</w:t>
      </w:r>
    </w:p>
    <w:p w:rsidR="000E329F" w:rsidRPr="001C239F" w:rsidRDefault="000E329F" w:rsidP="000E32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1C239F">
        <w:rPr>
          <w:rFonts w:ascii="Arial" w:hAnsi="Arial" w:cs="Arial"/>
          <w:sz w:val="18"/>
          <w:szCs w:val="18"/>
          <w:highlight w:val="yellow"/>
        </w:rPr>
        <w:t>Par ailleurs, dans le respect des dispositions du présent règlement, tout projet d’expression contemporaine est</w:t>
      </w:r>
    </w:p>
    <w:p w:rsidR="000E329F" w:rsidRPr="00DF555A" w:rsidRDefault="000E329F" w:rsidP="000E329F">
      <w:pPr>
        <w:rPr>
          <w:rFonts w:ascii="Arial" w:hAnsi="Arial" w:cs="Arial"/>
          <w:sz w:val="18"/>
          <w:szCs w:val="18"/>
        </w:rPr>
      </w:pPr>
      <w:proofErr w:type="gramStart"/>
      <w:r w:rsidRPr="001C239F">
        <w:rPr>
          <w:rFonts w:ascii="Arial" w:hAnsi="Arial" w:cs="Arial"/>
          <w:sz w:val="18"/>
          <w:szCs w:val="18"/>
          <w:highlight w:val="yellow"/>
        </w:rPr>
        <w:t>autorisé</w:t>
      </w:r>
      <w:proofErr w:type="gramEnd"/>
      <w:r w:rsidRPr="001C239F">
        <w:rPr>
          <w:rFonts w:ascii="Arial" w:hAnsi="Arial" w:cs="Arial"/>
          <w:sz w:val="18"/>
          <w:szCs w:val="18"/>
          <w:highlight w:val="yellow"/>
        </w:rPr>
        <w:t xml:space="preserve"> dès lors qu'il participe à la qualité du paysage urbain dans lequel il s’insère.</w:t>
      </w:r>
    </w:p>
    <w:p w:rsidR="00CE35F2" w:rsidRPr="00DF555A" w:rsidRDefault="00CE35F2" w:rsidP="00CE3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2.4.1.4. Rez-de-chaussée et devantures en façade sur l'espace public</w:t>
      </w:r>
    </w:p>
    <w:p w:rsidR="00CE35F2" w:rsidRPr="00DF555A" w:rsidRDefault="00CE35F2" w:rsidP="00CE3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 traitement des rez-de-chaussée bordant le domaine public doit éviter le plus largement possible les locaux</w:t>
      </w:r>
    </w:p>
    <w:p w:rsidR="00CE35F2" w:rsidRPr="00DF555A" w:rsidRDefault="00CE35F2" w:rsidP="00CE3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aveugles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en façade et limiter les parties pleines, préjudiciables à la qualité de l’ambiance urbaine. Ils doivent</w:t>
      </w:r>
    </w:p>
    <w:p w:rsidR="00CE35F2" w:rsidRPr="00DF555A" w:rsidRDefault="00CE35F2" w:rsidP="00CE35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présenter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des rythmes, des jeux de matières et de teintes, des transparences. Le traitement de leur façade doit</w:t>
      </w:r>
    </w:p>
    <w:p w:rsidR="00CE35F2" w:rsidRPr="00DF555A" w:rsidRDefault="00CE35F2" w:rsidP="00CE35F2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être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cohérent avec les niveaux des étages supérieurs.</w:t>
      </w:r>
    </w:p>
    <w:p w:rsidR="00CE35F2" w:rsidRPr="00DF555A" w:rsidRDefault="00CE35F2" w:rsidP="00CE35F2">
      <w:pPr>
        <w:rPr>
          <w:rFonts w:ascii="Arial" w:hAnsi="Arial" w:cs="Arial"/>
          <w:sz w:val="18"/>
          <w:szCs w:val="18"/>
        </w:rPr>
      </w:pPr>
    </w:p>
    <w:p w:rsidR="00CE35F2" w:rsidRPr="00DB112B" w:rsidRDefault="006052DD" w:rsidP="00CE35F2">
      <w:pPr>
        <w:rPr>
          <w:rFonts w:ascii="Arial" w:hAnsi="Arial" w:cs="Arial"/>
          <w:b/>
          <w:bCs/>
          <w:color w:val="777777"/>
          <w:sz w:val="24"/>
          <w:szCs w:val="24"/>
          <w:highlight w:val="yellow"/>
        </w:rPr>
      </w:pPr>
      <w:r w:rsidRPr="00DB112B">
        <w:rPr>
          <w:rFonts w:ascii="Arial" w:hAnsi="Arial" w:cs="Arial"/>
          <w:b/>
          <w:bCs/>
          <w:color w:val="777777"/>
          <w:sz w:val="24"/>
          <w:szCs w:val="24"/>
          <w:highlight w:val="yellow"/>
        </w:rPr>
        <w:t>2.4.2. Clôtures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DB112B">
        <w:rPr>
          <w:rFonts w:ascii="Arial" w:hAnsi="Arial" w:cs="Arial"/>
          <w:highlight w:val="yellow"/>
        </w:rPr>
        <w:t>2.4.2.2. Clôtures nouvelles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B112B">
        <w:rPr>
          <w:rFonts w:ascii="Arial" w:hAnsi="Arial" w:cs="Arial"/>
          <w:sz w:val="18"/>
          <w:szCs w:val="18"/>
          <w:highlight w:val="yellow"/>
        </w:rPr>
        <w:t>Dans ce cadre, la clôture sur le domaine public ou dans les marges de recul imposées doit être réalisée à l'aide :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B112B">
        <w:rPr>
          <w:rFonts w:ascii="Arial" w:hAnsi="Arial" w:cs="Arial"/>
          <w:sz w:val="18"/>
          <w:szCs w:val="18"/>
          <w:highlight w:val="yellow"/>
        </w:rPr>
        <w:t>- soit d’un mur plein d’une hauteur inférieure ou égale à 1,20 m ;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B112B">
        <w:rPr>
          <w:rFonts w:ascii="Arial" w:hAnsi="Arial" w:cs="Arial"/>
          <w:sz w:val="18"/>
          <w:szCs w:val="18"/>
          <w:highlight w:val="yellow"/>
        </w:rPr>
        <w:t>- soit d'un dispositif à claire-voie posé le cas échéant sur un mur bahut de 1 m de hauteur maximum. Le tout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ne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peut excéder au total 1,60 m.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B112B">
        <w:rPr>
          <w:rFonts w:ascii="Arial" w:hAnsi="Arial" w:cs="Arial"/>
          <w:sz w:val="18"/>
          <w:szCs w:val="18"/>
          <w:highlight w:val="yellow"/>
        </w:rPr>
        <w:t>Cette clôture est de préférence doublée d'une haie arbustive d’essences variées.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B112B">
        <w:rPr>
          <w:rFonts w:ascii="Arial" w:hAnsi="Arial" w:cs="Arial"/>
          <w:sz w:val="18"/>
          <w:szCs w:val="18"/>
          <w:highlight w:val="yellow"/>
        </w:rPr>
        <w:t>En limites séparatives, au-delà d'une marge de recul de 3 m minimum, la hauteur totale des clôtures ne peut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excéder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2 m. Elles pourront être doublées d'un traitement végétal d'espèces en majorité caduques,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buissonnantes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et/ou arbustives. En bordure d'une zone A ou N, ces clôtures doivent être réalisées à l'aide d'un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dispositif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à claire-voie, de préférence doublé d'une haie arbustive d'essences variées.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B112B">
        <w:rPr>
          <w:rFonts w:ascii="Arial" w:hAnsi="Arial" w:cs="Arial"/>
          <w:sz w:val="18"/>
          <w:szCs w:val="18"/>
          <w:highlight w:val="yellow"/>
        </w:rPr>
        <w:t>Les dispositifs de clôture, les matériaux utilisés à cette fin, leur aspect et leur teinte doivent permettre une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bonne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intégration dans les séquences urbaines et paysagères. Les clôtures doivent être traitées en harmonie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avec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la construction principale. Aucun matériau destiné à être recouvert ne doit rester à nu.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B112B">
        <w:rPr>
          <w:rFonts w:ascii="Arial" w:hAnsi="Arial" w:cs="Arial"/>
          <w:sz w:val="18"/>
          <w:szCs w:val="18"/>
          <w:highlight w:val="yellow"/>
        </w:rPr>
        <w:t>Au titre de la "trame bleue" et/ou de la "trame verte", des dispositions particulières sont fixées au document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traitant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des "dispositions relatives à l’environnement et aux continuités écologiques, aux paysages et au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patrimoine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>" du présent règlement. Dans les marges inconstructibles définies, les murs pleins sont interdits.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B112B">
        <w:rPr>
          <w:rFonts w:ascii="Arial" w:hAnsi="Arial" w:cs="Arial"/>
          <w:sz w:val="18"/>
          <w:szCs w:val="18"/>
          <w:highlight w:val="yellow"/>
        </w:rPr>
        <w:t>Seuls les dispositifs de clôture permettant une libre circulation des espèces animales (petite faune) et un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écoulement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naturel de l'eau sont autorisés (grillages, piquets bois disjoints, etc.). Les clôtures doivent être</w:t>
      </w:r>
    </w:p>
    <w:p w:rsidR="006052DD" w:rsidRPr="00DB112B" w:rsidRDefault="006052DD" w:rsidP="00605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végétalisées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 xml:space="preserve"> en utilisant des espèces de préférence variées, en majorité caduques, buissonnantes et/ou</w:t>
      </w:r>
    </w:p>
    <w:p w:rsidR="006052DD" w:rsidRPr="00DF555A" w:rsidRDefault="006052DD" w:rsidP="006052DD">
      <w:pPr>
        <w:rPr>
          <w:rFonts w:ascii="Arial" w:hAnsi="Arial" w:cs="Arial"/>
          <w:sz w:val="18"/>
          <w:szCs w:val="18"/>
        </w:rPr>
      </w:pPr>
      <w:proofErr w:type="gramStart"/>
      <w:r w:rsidRPr="00DB112B">
        <w:rPr>
          <w:rFonts w:ascii="Arial" w:hAnsi="Arial" w:cs="Arial"/>
          <w:sz w:val="18"/>
          <w:szCs w:val="18"/>
          <w:highlight w:val="yellow"/>
        </w:rPr>
        <w:t>arbustives</w:t>
      </w:r>
      <w:proofErr w:type="gramEnd"/>
      <w:r w:rsidRPr="00DB112B">
        <w:rPr>
          <w:rFonts w:ascii="Arial" w:hAnsi="Arial" w:cs="Arial"/>
          <w:sz w:val="18"/>
          <w:szCs w:val="18"/>
          <w:highlight w:val="yellow"/>
        </w:rPr>
        <w:t>.</w:t>
      </w:r>
    </w:p>
    <w:p w:rsidR="00CA2E52" w:rsidRPr="00DF555A" w:rsidRDefault="00CA2E52" w:rsidP="00CA2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2.4.3. Affouillements et exhaussements du sol naturel</w:t>
      </w:r>
    </w:p>
    <w:p w:rsidR="00CA2E52" w:rsidRPr="00DF555A" w:rsidRDefault="00CA2E52" w:rsidP="00CA2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Dès lors qu’ils sont autorisés, les affouillements et les exhaussements du sol naturel doivent être limités et traités</w:t>
      </w:r>
    </w:p>
    <w:p w:rsidR="00CA2E52" w:rsidRPr="00DF555A" w:rsidRDefault="00CA2E52" w:rsidP="00CA2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de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manière à favoriser l'infiltration naturelle des eaux de pluie sur la parcelle pour éviter toute aggravation de</w:t>
      </w:r>
    </w:p>
    <w:p w:rsidR="00CA2E52" w:rsidRPr="00DF555A" w:rsidRDefault="00CA2E52" w:rsidP="00CA2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l'écoulement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naturel sur les fonds voisins. Ils doivent être conçus afin de permettre une bonne insertion dans les</w:t>
      </w:r>
    </w:p>
    <w:p w:rsidR="00CA2E52" w:rsidRPr="00DF555A" w:rsidRDefault="00CA2E52" w:rsidP="00CA2E52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lastRenderedPageBreak/>
        <w:t>perspectives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urbaines et paysagères.</w:t>
      </w:r>
    </w:p>
    <w:p w:rsidR="00E61B9B" w:rsidRPr="00DF555A" w:rsidRDefault="00E61B9B" w:rsidP="00E61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2.4.4. Aménagement des abords et plantations</w:t>
      </w:r>
    </w:p>
    <w:p w:rsidR="00CA2E52" w:rsidRDefault="00E61B9B" w:rsidP="00897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F07880">
        <w:rPr>
          <w:rFonts w:ascii="Arial" w:hAnsi="Arial" w:cs="Arial"/>
          <w:color w:val="000000"/>
          <w:sz w:val="18"/>
          <w:szCs w:val="18"/>
          <w:highlight w:val="yellow"/>
        </w:rPr>
        <w:t>Les matières réfléchissant la lumière (Albédo élevé) et de teinte claire sont à privilégi</w:t>
      </w:r>
      <w:r w:rsidR="00897916" w:rsidRPr="00F07880">
        <w:rPr>
          <w:rFonts w:ascii="Arial" w:hAnsi="Arial" w:cs="Arial"/>
          <w:color w:val="000000"/>
          <w:sz w:val="18"/>
          <w:szCs w:val="18"/>
          <w:highlight w:val="yellow"/>
        </w:rPr>
        <w:t xml:space="preserve">er afin de limiter le phénomène </w:t>
      </w:r>
      <w:r w:rsidRPr="00F07880">
        <w:rPr>
          <w:rFonts w:ascii="Arial" w:hAnsi="Arial" w:cs="Arial"/>
          <w:color w:val="000000"/>
          <w:sz w:val="18"/>
          <w:szCs w:val="18"/>
          <w:highlight w:val="yellow"/>
        </w:rPr>
        <w:t>d’îlot de chaleur.</w:t>
      </w:r>
    </w:p>
    <w:p w:rsidR="00897916" w:rsidRPr="00DF555A" w:rsidRDefault="00897916" w:rsidP="00897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45D69" w:rsidRPr="00DF555A" w:rsidRDefault="00145D69" w:rsidP="00145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2.4.4.2. Aménagements dans la marge de recul</w:t>
      </w:r>
    </w:p>
    <w:p w:rsidR="00145D69" w:rsidRPr="00F07880" w:rsidRDefault="00145D69" w:rsidP="00145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F07880">
        <w:rPr>
          <w:rFonts w:ascii="Arial" w:hAnsi="Arial" w:cs="Arial"/>
          <w:sz w:val="18"/>
          <w:szCs w:val="18"/>
          <w:highlight w:val="yellow"/>
        </w:rPr>
        <w:t>Les aménagements réalisés dans les marges de recul doivent recevoir un traitement soigné. Ils doivent</w:t>
      </w:r>
    </w:p>
    <w:p w:rsidR="00145D69" w:rsidRPr="00F07880" w:rsidRDefault="00145D69" w:rsidP="00145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F07880">
        <w:rPr>
          <w:rFonts w:ascii="Arial" w:hAnsi="Arial" w:cs="Arial"/>
          <w:sz w:val="18"/>
          <w:szCs w:val="18"/>
          <w:highlight w:val="yellow"/>
        </w:rPr>
        <w:t>favoriser</w:t>
      </w:r>
      <w:proofErr w:type="gramEnd"/>
      <w:r w:rsidRPr="00F07880">
        <w:rPr>
          <w:rFonts w:ascii="Arial" w:hAnsi="Arial" w:cs="Arial"/>
          <w:sz w:val="18"/>
          <w:szCs w:val="18"/>
          <w:highlight w:val="yellow"/>
        </w:rPr>
        <w:t xml:space="preserve"> l'infiltration naturelle de l'eau de pluie, dans le respect des normes qualitatives en vigueur.</w:t>
      </w:r>
    </w:p>
    <w:p w:rsidR="00145D69" w:rsidRPr="00DF555A" w:rsidRDefault="00145D69" w:rsidP="00145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07880">
        <w:rPr>
          <w:rFonts w:ascii="Arial" w:hAnsi="Arial" w:cs="Arial"/>
          <w:sz w:val="18"/>
          <w:szCs w:val="18"/>
          <w:highlight w:val="yellow"/>
        </w:rPr>
        <w:t>Dans les marges de recul supérieures ou égales à 6 m, les plantations doivent comporter des arbustes et des</w:t>
      </w:r>
    </w:p>
    <w:p w:rsidR="00E61B9B" w:rsidRPr="00DF555A" w:rsidRDefault="00145D69" w:rsidP="00145D69">
      <w:pPr>
        <w:rPr>
          <w:rFonts w:ascii="Arial" w:hAnsi="Arial" w:cs="Arial"/>
          <w:sz w:val="18"/>
          <w:szCs w:val="18"/>
        </w:rPr>
      </w:pPr>
      <w:proofErr w:type="gramStart"/>
      <w:r w:rsidRPr="00F07880">
        <w:rPr>
          <w:rFonts w:ascii="Arial" w:hAnsi="Arial" w:cs="Arial"/>
          <w:sz w:val="18"/>
          <w:szCs w:val="18"/>
          <w:highlight w:val="yellow"/>
        </w:rPr>
        <w:t>arbres</w:t>
      </w:r>
      <w:proofErr w:type="gramEnd"/>
      <w:r w:rsidRPr="00F07880">
        <w:rPr>
          <w:rFonts w:ascii="Arial" w:hAnsi="Arial" w:cs="Arial"/>
          <w:sz w:val="18"/>
          <w:szCs w:val="18"/>
          <w:highlight w:val="yellow"/>
        </w:rPr>
        <w:t xml:space="preserve"> de moyen ou grand développement en privilégiant les espèces endogènes, dépolluantes et </w:t>
      </w:r>
      <w:proofErr w:type="spellStart"/>
      <w:r w:rsidRPr="00F07880">
        <w:rPr>
          <w:rFonts w:ascii="Arial" w:hAnsi="Arial" w:cs="Arial"/>
          <w:sz w:val="18"/>
          <w:szCs w:val="18"/>
          <w:highlight w:val="yellow"/>
        </w:rPr>
        <w:t>nonallergènes</w:t>
      </w:r>
      <w:proofErr w:type="spellEnd"/>
      <w:r w:rsidRPr="00F07880">
        <w:rPr>
          <w:rFonts w:ascii="Arial" w:hAnsi="Arial" w:cs="Arial"/>
          <w:sz w:val="18"/>
          <w:szCs w:val="18"/>
          <w:highlight w:val="yellow"/>
        </w:rPr>
        <w:t>.</w:t>
      </w:r>
    </w:p>
    <w:p w:rsidR="00AE5167" w:rsidRPr="00DF555A" w:rsidRDefault="00AE5167" w:rsidP="00AE5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2.4.4.3. Espaces extérieurs affectés au stockage</w:t>
      </w:r>
    </w:p>
    <w:p w:rsidR="00AE5167" w:rsidRPr="00DF555A" w:rsidRDefault="00AE5167" w:rsidP="00AE5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Les espaces extérieurs de stockage doivent recevoir un traitement soigné et adapté, permettant d'en limiter</w:t>
      </w:r>
    </w:p>
    <w:p w:rsidR="00AE5167" w:rsidRPr="00DF555A" w:rsidRDefault="00AE5167" w:rsidP="00AE5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l'impact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visuel depuis les voies et espaces ouverts à tout type de circulation publique et depuis les parcelles</w:t>
      </w:r>
    </w:p>
    <w:p w:rsidR="00145D69" w:rsidRPr="00DF555A" w:rsidRDefault="00AE5167" w:rsidP="00AE5167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voisines</w:t>
      </w:r>
      <w:proofErr w:type="gramEnd"/>
      <w:r w:rsidRPr="00DF555A">
        <w:rPr>
          <w:rFonts w:ascii="Arial" w:hAnsi="Arial" w:cs="Arial"/>
          <w:sz w:val="18"/>
          <w:szCs w:val="18"/>
        </w:rPr>
        <w:t>.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2.4.4.4. Aménagement paysager et plantations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Sont considérés comme :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- arbres de petit développement : les sujets de 4 à 8 m de hauteur à l'âge adulte ;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- arbres de moyen développement : les sujets de 8 à 15 m de hauteur à l'âge adulte ;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- arbres de grand développement : les sujets de plus de 15 m de hauteur à l'âge adulte.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033A0C">
        <w:rPr>
          <w:rFonts w:ascii="Arial" w:hAnsi="Arial" w:cs="Arial"/>
          <w:sz w:val="18"/>
          <w:szCs w:val="18"/>
          <w:highlight w:val="yellow"/>
        </w:rPr>
        <w:t>Le projet paysager doit s’appuyer sur les caractéristiques du projet de construction (proportions…) et les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033A0C">
        <w:rPr>
          <w:rFonts w:ascii="Arial" w:hAnsi="Arial" w:cs="Arial"/>
          <w:sz w:val="18"/>
          <w:szCs w:val="18"/>
          <w:highlight w:val="yellow"/>
        </w:rPr>
        <w:t>composantes</w:t>
      </w:r>
      <w:proofErr w:type="gramEnd"/>
      <w:r w:rsidRPr="00033A0C">
        <w:rPr>
          <w:rFonts w:ascii="Arial" w:hAnsi="Arial" w:cs="Arial"/>
          <w:sz w:val="18"/>
          <w:szCs w:val="18"/>
          <w:highlight w:val="yellow"/>
        </w:rPr>
        <w:t xml:space="preserve"> du site préexistant, en tenant compte notamment de l'implantation des constructions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033A0C">
        <w:rPr>
          <w:rFonts w:ascii="Arial" w:hAnsi="Arial" w:cs="Arial"/>
          <w:sz w:val="18"/>
          <w:szCs w:val="18"/>
          <w:highlight w:val="yellow"/>
        </w:rPr>
        <w:t>avoisinantes</w:t>
      </w:r>
      <w:proofErr w:type="gramEnd"/>
      <w:r w:rsidRPr="00033A0C">
        <w:rPr>
          <w:rFonts w:ascii="Arial" w:hAnsi="Arial" w:cs="Arial"/>
          <w:sz w:val="18"/>
          <w:szCs w:val="18"/>
          <w:highlight w:val="yellow"/>
        </w:rPr>
        <w:t>, de la forme de la parcelle, de la topographie, des arbres qui participent à la qualité du paysage.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033A0C">
        <w:rPr>
          <w:rFonts w:ascii="Arial" w:hAnsi="Arial" w:cs="Arial"/>
          <w:sz w:val="18"/>
          <w:szCs w:val="18"/>
          <w:highlight w:val="yellow"/>
        </w:rPr>
        <w:t>Pour les constructions neuves, les EPT requis réglementairement doivent, à minima, comporter un arbre de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033A0C">
        <w:rPr>
          <w:rFonts w:ascii="Arial" w:hAnsi="Arial" w:cs="Arial"/>
          <w:sz w:val="18"/>
          <w:szCs w:val="18"/>
          <w:highlight w:val="yellow"/>
        </w:rPr>
        <w:t>petit</w:t>
      </w:r>
      <w:proofErr w:type="gramEnd"/>
      <w:r w:rsidRPr="00033A0C">
        <w:rPr>
          <w:rFonts w:ascii="Arial" w:hAnsi="Arial" w:cs="Arial"/>
          <w:sz w:val="18"/>
          <w:szCs w:val="18"/>
          <w:highlight w:val="yellow"/>
        </w:rPr>
        <w:t xml:space="preserve"> développement pour 40 m² d’espace en pleine terre et/ou un arbre de moyen développement pour 80 m².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033A0C">
        <w:rPr>
          <w:rFonts w:ascii="Arial" w:hAnsi="Arial" w:cs="Arial"/>
          <w:sz w:val="18"/>
          <w:szCs w:val="18"/>
          <w:highlight w:val="yellow"/>
        </w:rPr>
        <w:t>Toutefois, un projet paysager différent peut être autorisé dès lors que, de manière cumulative :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033A0C">
        <w:rPr>
          <w:rFonts w:ascii="Arial" w:hAnsi="Arial" w:cs="Arial"/>
          <w:sz w:val="18"/>
          <w:szCs w:val="18"/>
          <w:highlight w:val="yellow"/>
        </w:rPr>
        <w:t>- il s’appuie sur les masses végétales existantes ;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033A0C">
        <w:rPr>
          <w:rFonts w:ascii="Arial" w:hAnsi="Arial" w:cs="Arial"/>
          <w:sz w:val="18"/>
          <w:szCs w:val="18"/>
          <w:highlight w:val="yellow"/>
        </w:rPr>
        <w:t>- il comporte des strates diversifiées (arbres de petit, moyen et/ou de grand développement) et d’essences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033A0C">
        <w:rPr>
          <w:rFonts w:ascii="Arial" w:hAnsi="Arial" w:cs="Arial"/>
          <w:sz w:val="18"/>
          <w:szCs w:val="18"/>
          <w:highlight w:val="yellow"/>
        </w:rPr>
        <w:t>variées</w:t>
      </w:r>
      <w:proofErr w:type="gramEnd"/>
      <w:r w:rsidRPr="00033A0C">
        <w:rPr>
          <w:rFonts w:ascii="Arial" w:hAnsi="Arial" w:cs="Arial"/>
          <w:sz w:val="18"/>
          <w:szCs w:val="18"/>
          <w:highlight w:val="yellow"/>
        </w:rPr>
        <w:t xml:space="preserve"> privilégiant les espèces endogènes, dépolluantes et non-allergènes ;</w:t>
      </w:r>
    </w:p>
    <w:p w:rsidR="00353414" w:rsidRPr="00033A0C" w:rsidRDefault="00353414" w:rsidP="00353414">
      <w:pPr>
        <w:rPr>
          <w:rFonts w:ascii="Arial" w:hAnsi="Arial" w:cs="Arial"/>
          <w:sz w:val="18"/>
          <w:szCs w:val="18"/>
          <w:highlight w:val="yellow"/>
        </w:rPr>
      </w:pPr>
      <w:r w:rsidRPr="00033A0C">
        <w:rPr>
          <w:rFonts w:ascii="Arial" w:hAnsi="Arial" w:cs="Arial"/>
          <w:sz w:val="18"/>
          <w:szCs w:val="18"/>
          <w:highlight w:val="yellow"/>
        </w:rPr>
        <w:t>- il comprend un espace d’agrément d’un seul tenant ouvert aux usagers de l’opération.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033A0C">
        <w:rPr>
          <w:rFonts w:ascii="Arial" w:hAnsi="Arial" w:cs="Arial"/>
          <w:sz w:val="18"/>
          <w:szCs w:val="18"/>
          <w:highlight w:val="yellow"/>
        </w:rPr>
        <w:t>Lorsqu'un arbre de moyen ou grand développement est coupé lors du proje</w:t>
      </w:r>
      <w:r w:rsidRPr="00DF555A">
        <w:rPr>
          <w:rFonts w:ascii="Arial" w:hAnsi="Arial" w:cs="Arial"/>
          <w:sz w:val="18"/>
          <w:szCs w:val="18"/>
        </w:rPr>
        <w:t xml:space="preserve">t, </w:t>
      </w:r>
      <w:r w:rsidRPr="00033A0C">
        <w:rPr>
          <w:rFonts w:ascii="Arial" w:hAnsi="Arial" w:cs="Arial"/>
          <w:sz w:val="18"/>
          <w:szCs w:val="18"/>
          <w:highlight w:val="yellow"/>
        </w:rPr>
        <w:t>un sujet qui aura un gabarit</w:t>
      </w:r>
    </w:p>
    <w:p w:rsidR="00353414" w:rsidRPr="00033A0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033A0C">
        <w:rPr>
          <w:rFonts w:ascii="Arial" w:hAnsi="Arial" w:cs="Arial"/>
          <w:sz w:val="18"/>
          <w:szCs w:val="18"/>
          <w:highlight w:val="yellow"/>
        </w:rPr>
        <w:t>équivalent</w:t>
      </w:r>
      <w:proofErr w:type="gramEnd"/>
      <w:r w:rsidRPr="00033A0C">
        <w:rPr>
          <w:rFonts w:ascii="Arial" w:hAnsi="Arial" w:cs="Arial"/>
          <w:sz w:val="18"/>
          <w:szCs w:val="18"/>
          <w:highlight w:val="yellow"/>
        </w:rPr>
        <w:t xml:space="preserve"> à l’âge adulte doit être replanté sur le terrain, sous réserve de la conformité aux règles de droit civil</w:t>
      </w:r>
    </w:p>
    <w:p w:rsidR="00353414" w:rsidRPr="00355AA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033A0C">
        <w:rPr>
          <w:rFonts w:ascii="Arial" w:hAnsi="Arial" w:cs="Arial"/>
          <w:sz w:val="18"/>
          <w:szCs w:val="18"/>
          <w:highlight w:val="yellow"/>
        </w:rPr>
        <w:t>et</w:t>
      </w:r>
      <w:proofErr w:type="gramEnd"/>
      <w:r w:rsidRPr="00033A0C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355AAC">
        <w:rPr>
          <w:rFonts w:ascii="Arial" w:hAnsi="Arial" w:cs="Arial"/>
          <w:sz w:val="18"/>
          <w:szCs w:val="18"/>
          <w:highlight w:val="yellow"/>
        </w:rPr>
        <w:t>sauf disposition différente liée à une autorisation de défrichement au titre du code forestier.</w:t>
      </w:r>
    </w:p>
    <w:p w:rsidR="00353414" w:rsidRPr="00355AA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355AAC">
        <w:rPr>
          <w:rFonts w:ascii="Arial" w:hAnsi="Arial" w:cs="Arial"/>
          <w:sz w:val="18"/>
          <w:szCs w:val="18"/>
          <w:highlight w:val="yellow"/>
        </w:rPr>
        <w:t>Le traitement des espaces affectés au projet doit être soigné. Suivant le contexte urbain et paysager, la gestion</w:t>
      </w:r>
    </w:p>
    <w:p w:rsidR="00353414" w:rsidRPr="00355AAC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proofErr w:type="gramStart"/>
      <w:r w:rsidRPr="00355AAC">
        <w:rPr>
          <w:rFonts w:ascii="Arial" w:hAnsi="Arial" w:cs="Arial"/>
          <w:sz w:val="18"/>
          <w:szCs w:val="18"/>
          <w:highlight w:val="yellow"/>
        </w:rPr>
        <w:t>des</w:t>
      </w:r>
      <w:proofErr w:type="gramEnd"/>
      <w:r w:rsidRPr="00355AAC">
        <w:rPr>
          <w:rFonts w:ascii="Arial" w:hAnsi="Arial" w:cs="Arial"/>
          <w:sz w:val="18"/>
          <w:szCs w:val="18"/>
          <w:highlight w:val="yellow"/>
        </w:rPr>
        <w:t xml:space="preserve"> eaux pluviales en surface, sous formes de noues ou de fossés paysagés doit être privilégiée.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- Espaces boisés classés existants ou à créer et arbres isolés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Les espaces boisés classés existants ou à créer et les arbres isolés sont repérés au plan de zonage. Avant,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pendant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et après la réalisation du projet, l’état sanitaire du ou des arbres ne doit pas être compromis de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quelque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façon que ce soit. La surface minimale de protection à prendre en compte correspond à la projection</w:t>
      </w:r>
    </w:p>
    <w:p w:rsidR="00353414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au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sol du houppier. L’enherbement de cette surface doit être maintenu.</w:t>
      </w:r>
    </w:p>
    <w:p w:rsidR="00355AAC" w:rsidRPr="00DF555A" w:rsidRDefault="00355AAC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- Plantations à réaliser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Les espaces repérés au plan de zonage devant faire l'objet de Plantations à Réaliser (PAR) doivent être plantés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d'arbres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ou d'arbustes adaptés au site, au projet et à la nature du sol.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Les plantations doivent permettre de constituer une masse arborée et / ou arbustive conséquente à l'âge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adulte</w:t>
      </w:r>
      <w:proofErr w:type="gramEnd"/>
      <w:r w:rsidRPr="00DF555A">
        <w:rPr>
          <w:rFonts w:ascii="Arial" w:hAnsi="Arial" w:cs="Arial"/>
          <w:sz w:val="18"/>
          <w:szCs w:val="18"/>
        </w:rPr>
        <w:t>. Les distances entre les plantations doivent être compatibles avec les voies ou cheminements d'accès,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les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espaces nécessaires à l'entretien des ouvrages et la sécurité des riverains.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Dans les PAR situés en bord de cours d’eau et le long des limites séparatives d’un terrain, les plantations en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baliveaux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et/ou en cépées sont admises.</w:t>
      </w:r>
    </w:p>
    <w:p w:rsidR="00353414" w:rsidRPr="00DF555A" w:rsidRDefault="00353414" w:rsidP="003534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Dans tous les cas, les plantations doivent être réalisées avec des essences variées privilégiant les espèces</w:t>
      </w:r>
    </w:p>
    <w:p w:rsidR="00353414" w:rsidRPr="00DF555A" w:rsidRDefault="00353414" w:rsidP="00353414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endogènes</w:t>
      </w:r>
      <w:proofErr w:type="gramEnd"/>
      <w:r w:rsidRPr="00DF555A">
        <w:rPr>
          <w:rFonts w:ascii="Arial" w:hAnsi="Arial" w:cs="Arial"/>
          <w:sz w:val="18"/>
          <w:szCs w:val="18"/>
        </w:rPr>
        <w:t>, dépolluantes et non-allergènes.</w:t>
      </w:r>
    </w:p>
    <w:p w:rsidR="00353414" w:rsidRPr="00DF555A" w:rsidRDefault="00791D17" w:rsidP="00353414">
      <w:pPr>
        <w:rPr>
          <w:rFonts w:ascii="Arial" w:hAnsi="Arial" w:cs="Arial"/>
          <w:b/>
          <w:bCs/>
          <w:sz w:val="28"/>
          <w:szCs w:val="28"/>
        </w:rPr>
      </w:pPr>
      <w:r w:rsidRPr="00DF555A">
        <w:rPr>
          <w:rFonts w:ascii="Arial" w:hAnsi="Arial" w:cs="Arial"/>
          <w:b/>
          <w:bCs/>
          <w:sz w:val="28"/>
          <w:szCs w:val="28"/>
        </w:rPr>
        <w:t>3.2. Accès</w:t>
      </w:r>
    </w:p>
    <w:p w:rsidR="00791D17" w:rsidRPr="00DF555A" w:rsidRDefault="00791D17" w:rsidP="00791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3.2.1. Définition de l'accès</w:t>
      </w:r>
    </w:p>
    <w:p w:rsidR="00791D17" w:rsidRPr="00DF555A" w:rsidRDefault="00791D17" w:rsidP="00791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L'accès correspond soit à la limite donnant directement sur la voie (portail, porte de garage...), soit à l'espace tel</w:t>
      </w:r>
    </w:p>
    <w:p w:rsidR="00791D17" w:rsidRPr="00DF555A" w:rsidRDefault="00791D17" w:rsidP="00791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que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le porche ou la portion de terrain (bande d'accès ou servitude de passage) par lequel les véhicules pénètrent</w:t>
      </w:r>
    </w:p>
    <w:p w:rsidR="00791D17" w:rsidRPr="00DF555A" w:rsidRDefault="00791D17" w:rsidP="00791D17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sur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le terrain d'assiette du projet depuis la voie de desserte.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3.2.3. Bande d'accès ou servitude de passage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La bande d'accès et la servitude de passage correspondent à la portion de terrain permettant l'accès à un ou des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lastRenderedPageBreak/>
        <w:t>terrains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en second rang, qui ne sont pas desservies directement par une voie ou une emprise publique.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Pour rendre constructibles les terrains concernés, elles doivent être dimensionnées pour permettre d'assurer la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sécurité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de leurs utilisateurs compte tenu notamment de la position de l'accès sur la v</w:t>
      </w:r>
      <w:r w:rsidR="00AD42AB">
        <w:rPr>
          <w:rFonts w:ascii="Arial" w:hAnsi="Arial" w:cs="Arial"/>
          <w:color w:val="000000"/>
          <w:sz w:val="18"/>
          <w:szCs w:val="18"/>
        </w:rPr>
        <w:t xml:space="preserve">oie, de sa configuration, ainsi </w:t>
      </w:r>
      <w:r w:rsidRPr="00DF555A">
        <w:rPr>
          <w:rFonts w:ascii="Arial" w:hAnsi="Arial" w:cs="Arial"/>
          <w:color w:val="000000"/>
          <w:sz w:val="18"/>
          <w:szCs w:val="18"/>
        </w:rPr>
        <w:t>que de la nature et de l'intensité du trafic. Elles doivent permettre l'approche du matériel de lutte contre l'incendie.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Elles doivent recevoir un traitement adapté au caractère des lieux et de leur environnement, notamment paysagé,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et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peuvent être mutualisées.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Si ces bandes d'accès ou servitudes de passage existantes avant l'approbation du PLU 3.1 ne répondent pas à ces</w:t>
      </w:r>
      <w:r w:rsidR="00AD42AB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555A">
        <w:rPr>
          <w:rFonts w:ascii="Arial" w:hAnsi="Arial" w:cs="Arial"/>
          <w:color w:val="000000"/>
          <w:sz w:val="18"/>
          <w:szCs w:val="18"/>
        </w:rPr>
        <w:t>conditions, seules les extensions et/ou surélévations mesurées sont autorisées.</w:t>
      </w:r>
    </w:p>
    <w:p w:rsidR="0015175B" w:rsidRPr="00DF555A" w:rsidRDefault="0015175B" w:rsidP="001517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La constructibilité ou non d'un terrain desservi par une nouvelle bande d'accès ou servitude de passage est portée</w:t>
      </w:r>
      <w:r w:rsidR="00AD42AB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555A">
        <w:rPr>
          <w:rFonts w:ascii="Arial" w:hAnsi="Arial" w:cs="Arial"/>
          <w:color w:val="000000"/>
          <w:sz w:val="18"/>
          <w:szCs w:val="18"/>
        </w:rPr>
        <w:t>au plan de zonage.</w:t>
      </w:r>
    </w:p>
    <w:p w:rsidR="00791D17" w:rsidRPr="00DF555A" w:rsidRDefault="0015175B" w:rsidP="0015175B">
      <w:pPr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 xml:space="preserve">Les terrains enclavés par les aménagements du tramway peuvent être desservis par bande d'accès ou servitude </w:t>
      </w:r>
      <w:r w:rsidRPr="00DF555A">
        <w:rPr>
          <w:rFonts w:ascii="Arial" w:hAnsi="Arial" w:cs="Arial"/>
          <w:sz w:val="18"/>
          <w:szCs w:val="18"/>
        </w:rPr>
        <w:t>de passage dans tous les cas.</w:t>
      </w:r>
    </w:p>
    <w:p w:rsidR="00997870" w:rsidRPr="00DF555A" w:rsidRDefault="00997870" w:rsidP="00997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F555A">
        <w:rPr>
          <w:rFonts w:ascii="Arial" w:hAnsi="Arial" w:cs="Arial"/>
          <w:b/>
          <w:bCs/>
          <w:sz w:val="28"/>
          <w:szCs w:val="28"/>
        </w:rPr>
        <w:t>3.3. Desserte des terrains par les réseaux publics d'eau,</w:t>
      </w:r>
    </w:p>
    <w:p w:rsidR="00997870" w:rsidRPr="00DF555A" w:rsidRDefault="00997870" w:rsidP="00997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 w:rsidRPr="00DF555A">
        <w:rPr>
          <w:rFonts w:ascii="Arial" w:hAnsi="Arial" w:cs="Arial"/>
          <w:b/>
          <w:bCs/>
          <w:sz w:val="28"/>
          <w:szCs w:val="28"/>
        </w:rPr>
        <w:t>d'assainissement</w:t>
      </w:r>
      <w:proofErr w:type="gramEnd"/>
      <w:r w:rsidRPr="00DF555A">
        <w:rPr>
          <w:rFonts w:ascii="Arial" w:hAnsi="Arial" w:cs="Arial"/>
          <w:b/>
          <w:bCs/>
          <w:sz w:val="28"/>
          <w:szCs w:val="28"/>
        </w:rPr>
        <w:t>, d'électricité et les réseaux de communication</w:t>
      </w:r>
    </w:p>
    <w:p w:rsidR="00791D17" w:rsidRPr="00DF555A" w:rsidRDefault="00997870" w:rsidP="00997870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DF555A">
        <w:rPr>
          <w:rFonts w:ascii="Arial" w:hAnsi="Arial" w:cs="Arial"/>
          <w:b/>
          <w:bCs/>
          <w:sz w:val="28"/>
          <w:szCs w:val="28"/>
        </w:rPr>
        <w:t>numérique</w:t>
      </w:r>
      <w:proofErr w:type="gramEnd"/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 xml:space="preserve">Tout </w:t>
      </w:r>
      <w:r w:rsidRPr="00DF555A">
        <w:rPr>
          <w:rFonts w:ascii="Arial" w:hAnsi="Arial" w:cs="Arial"/>
          <w:b/>
          <w:bCs/>
          <w:sz w:val="18"/>
          <w:szCs w:val="18"/>
        </w:rPr>
        <w:t xml:space="preserve">terrain </w:t>
      </w:r>
      <w:r w:rsidRPr="00DF555A">
        <w:rPr>
          <w:rFonts w:ascii="Arial" w:hAnsi="Arial" w:cs="Arial"/>
          <w:sz w:val="18"/>
          <w:szCs w:val="18"/>
        </w:rPr>
        <w:t>sur lequel une occupation ou une utilisation du sol est susceptible de requérir une alimentation en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eau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potable doit être desservi par un réseau respectant la réglementation en vigueur relative notamment à la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pression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et à la qualité.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Les extensions et branchements au réseau d'alimentation en eau potable doivent être effectués conformément à</w:t>
      </w:r>
    </w:p>
    <w:p w:rsidR="00997870" w:rsidRPr="00DF555A" w:rsidRDefault="00A02D21" w:rsidP="00A02D21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la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réglementation en vigueur.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3.3.2. Eaux pluviales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F555A">
        <w:rPr>
          <w:rFonts w:ascii="Arial" w:hAnsi="Arial" w:cs="Arial"/>
          <w:color w:val="000000"/>
        </w:rPr>
        <w:t>3.3.2.1. Généralités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Tout terrain doit être aménagé avec des dispositifs permettant l'évacuation qualitative et quantitative des eaux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pluviales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. Ils doivent être adaptés à la topographie, à la nature du sous-sol et aux caractéristiques des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constructions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.</w:t>
      </w:r>
    </w:p>
    <w:p w:rsidR="00A02D21" w:rsidRPr="00777A1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>Sous réserve des autorisations réglementaires éventuellement nécessaires, les eaux pluviales doivent</w:t>
      </w:r>
    </w:p>
    <w:p w:rsidR="00A02D21" w:rsidRPr="00777A1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>préférentiellement</w:t>
      </w:r>
      <w:proofErr w:type="gramEnd"/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 xml:space="preserve"> rejoindre directement le milieu naturel (par infiltration dans le sol ou rejet direct dans les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>eaux</w:t>
      </w:r>
      <w:proofErr w:type="gramEnd"/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 xml:space="preserve"> superficielles).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 xml:space="preserve">A défaut, les eaux pluviales peuvent être rejetées </w:t>
      </w:r>
      <w:proofErr w:type="spellStart"/>
      <w:r w:rsidRPr="00DF555A">
        <w:rPr>
          <w:rFonts w:ascii="Arial" w:hAnsi="Arial" w:cs="Arial"/>
          <w:color w:val="000000"/>
          <w:sz w:val="18"/>
          <w:szCs w:val="18"/>
        </w:rPr>
        <w:t>gravitairement</w:t>
      </w:r>
      <w:proofErr w:type="spellEnd"/>
      <w:r w:rsidRPr="00DF555A">
        <w:rPr>
          <w:rFonts w:ascii="Arial" w:hAnsi="Arial" w:cs="Arial"/>
          <w:color w:val="000000"/>
          <w:sz w:val="18"/>
          <w:szCs w:val="18"/>
        </w:rPr>
        <w:t>, suivant le cas, et par ordre de préférence, au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caniveau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, au fossé, dans un collecteur d'eaux pluviales ou un collecteur unitaire si la voie en est pourvue.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Dans tous les cas, l'utilisation d'un système de pompage est proscrite à l’exception des pompes de reprise des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rampes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d’accès aux parkings souterrains.</w:t>
      </w:r>
    </w:p>
    <w:p w:rsidR="00A02D21" w:rsidRPr="00777A1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>Pour les constructions nouvelles et les extensions, dès lors que la surface imperméabilisée projetée est</w:t>
      </w:r>
    </w:p>
    <w:p w:rsidR="00A02D21" w:rsidRPr="00777A1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proofErr w:type="gramStart"/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>supérieure</w:t>
      </w:r>
      <w:proofErr w:type="gramEnd"/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 xml:space="preserve"> à 100 m², le projet présentera obligatoirement la solution retenue pour la gestion des eaux pluviales.</w:t>
      </w:r>
    </w:p>
    <w:p w:rsidR="00A02D21" w:rsidRPr="00777A1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>Dans le cas d’un rejet final au caniveau, au fossé, dans un collecteur d'eaux pluviales ou un collecteur unitaire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>si</w:t>
      </w:r>
      <w:proofErr w:type="gramEnd"/>
      <w:r w:rsidRPr="00777A1A">
        <w:rPr>
          <w:rFonts w:ascii="Arial" w:hAnsi="Arial" w:cs="Arial"/>
          <w:color w:val="000000"/>
          <w:sz w:val="18"/>
          <w:szCs w:val="18"/>
          <w:highlight w:val="yellow"/>
        </w:rPr>
        <w:t xml:space="preserve"> la voie en est pourvue, le débit rejeté est plafonné à 3 l/s/ha.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D'un point de vue qualitatif, les caractéristiques des eaux pluviales doivent être compatibles avec le milieu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récepteur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. La mise en place d'ouvrages de prétraitement de type dégrilleurs, </w:t>
      </w:r>
      <w:proofErr w:type="spellStart"/>
      <w:r w:rsidRPr="00DF555A">
        <w:rPr>
          <w:rFonts w:ascii="Arial" w:hAnsi="Arial" w:cs="Arial"/>
          <w:color w:val="000000"/>
          <w:sz w:val="18"/>
          <w:szCs w:val="18"/>
        </w:rPr>
        <w:t>dessableurs</w:t>
      </w:r>
      <w:proofErr w:type="spellEnd"/>
      <w:r w:rsidRPr="00DF555A">
        <w:rPr>
          <w:rFonts w:ascii="Arial" w:hAnsi="Arial" w:cs="Arial"/>
          <w:color w:val="000000"/>
          <w:sz w:val="18"/>
          <w:szCs w:val="18"/>
        </w:rPr>
        <w:t xml:space="preserve"> ou déshuileurs peut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être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imposée pour certains usages autres que domestiques. Les techniques à mettre en </w:t>
      </w:r>
      <w:proofErr w:type="spellStart"/>
      <w:r w:rsidRPr="00DF555A">
        <w:rPr>
          <w:rFonts w:ascii="Arial" w:hAnsi="Arial" w:cs="Arial"/>
          <w:color w:val="000000"/>
          <w:sz w:val="18"/>
          <w:szCs w:val="18"/>
        </w:rPr>
        <w:t>oeuvre</w:t>
      </w:r>
      <w:proofErr w:type="spellEnd"/>
      <w:r w:rsidRPr="00DF555A">
        <w:rPr>
          <w:rFonts w:ascii="Arial" w:hAnsi="Arial" w:cs="Arial"/>
          <w:color w:val="000000"/>
          <w:sz w:val="18"/>
          <w:szCs w:val="18"/>
        </w:rPr>
        <w:t xml:space="preserve"> doivent être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conformes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aux règles de l'art et à la réglementation en vigueur.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Les branchements au réseau collectif d'assainissement des eaux pluviales, dès lors qu'il existe, doivent être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effectués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conformément à la réglementation en vigueur.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F555A">
        <w:rPr>
          <w:rFonts w:ascii="Arial" w:hAnsi="Arial" w:cs="Arial"/>
          <w:color w:val="000000"/>
        </w:rPr>
        <w:t>3.3.2.2. Rabattement d'eau de nappe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 principe général est le rejet direct vers le milieu naturel (sans transiter par les réseaux publics de collecte).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De façon provisoire (dans le cadre de travaux par exemple) les rabattements d'eaux de nappe avec rejet vers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les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réseaux publics de collecte peuvent être acceptés selon la réglementation en vigueur.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Les installations pérennes dédiées aux rabattements d'eaux de nappe avec rejet vers les réseaux publics de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collecte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d'eaux usées ou unitaires sont interdites. Néanmoins, ce type de rejet peut être exceptionnellement</w:t>
      </w:r>
    </w:p>
    <w:p w:rsidR="00A02D21" w:rsidRPr="00DF555A" w:rsidRDefault="00A02D21" w:rsidP="00A02D21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accepté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vers les réseaux publics de collecte des eaux pluviales, selon la réglementation en vigueur.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3.3.3.1. Dans les secteurs d'assainissement collectif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Dans les secteurs desservis ou prévus d’être desservis par un réseau collectif d'assainissement, tout terrain sur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lequel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une occupation ou utilisation du sol est susceptible d'évacuer des eaux résiduaires doit être raccordé au réseau public d'assainissement, conformément à la réglementation en vigueur. Ces secteurs figurent dans les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annexes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informatives du PLU 3.1.</w:t>
      </w:r>
    </w:p>
    <w:p w:rsidR="00A02D21" w:rsidRPr="00065C16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DF555A">
        <w:rPr>
          <w:rFonts w:ascii="Arial" w:hAnsi="Arial" w:cs="Arial"/>
          <w:sz w:val="18"/>
          <w:szCs w:val="18"/>
        </w:rPr>
        <w:t xml:space="preserve">- </w:t>
      </w:r>
      <w:r w:rsidRPr="00065C16">
        <w:rPr>
          <w:rFonts w:ascii="Arial" w:hAnsi="Arial" w:cs="Arial"/>
          <w:sz w:val="18"/>
          <w:szCs w:val="18"/>
          <w:highlight w:val="yellow"/>
        </w:rPr>
        <w:t>Eaux usées domestiques :</w:t>
      </w:r>
    </w:p>
    <w:p w:rsidR="00A02D21" w:rsidRPr="00065C16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065C16">
        <w:rPr>
          <w:rFonts w:ascii="Arial" w:hAnsi="Arial" w:cs="Arial"/>
          <w:sz w:val="18"/>
          <w:szCs w:val="18"/>
          <w:highlight w:val="yellow"/>
        </w:rPr>
        <w:t>Si le secteur est desservi par un réseau collectif d'assainissement des eaux usées :</w:t>
      </w:r>
    </w:p>
    <w:p w:rsidR="00A02D21" w:rsidRPr="00065C16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  <w:r w:rsidRPr="00065C16">
        <w:rPr>
          <w:rFonts w:ascii="Arial" w:hAnsi="Arial" w:cs="Arial"/>
          <w:sz w:val="18"/>
          <w:szCs w:val="18"/>
          <w:highlight w:val="yellow"/>
        </w:rPr>
        <w:t>- le raccordement des terrains supportant des constructions nouvelles au réseau collectif d'assainissement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065C16">
        <w:rPr>
          <w:rFonts w:ascii="Arial" w:hAnsi="Arial" w:cs="Arial"/>
          <w:sz w:val="18"/>
          <w:szCs w:val="18"/>
          <w:highlight w:val="yellow"/>
        </w:rPr>
        <w:t>des</w:t>
      </w:r>
      <w:proofErr w:type="gramEnd"/>
      <w:r w:rsidRPr="00065C16">
        <w:rPr>
          <w:rFonts w:ascii="Arial" w:hAnsi="Arial" w:cs="Arial"/>
          <w:sz w:val="18"/>
          <w:szCs w:val="18"/>
          <w:highlight w:val="yellow"/>
        </w:rPr>
        <w:t xml:space="preserve"> eaux usées est obligatoire immédiatement.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lastRenderedPageBreak/>
        <w:t>- le raccordement des terrains supportant des constructions existantes au réseau collectif d'assainissement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des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eaux usées est obligatoire dans un délai de deux ans à compter de la mise en service du réseau public.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Si le secteur n'est pas encore desservi, et dans l'attente de la mise en service du réseau collectif des eaux usées,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les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terrains doivent être assainis par un système d'assainissement autonome conforme à la réglementation en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vigueur.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- Eaux usées non domestiques :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Tout déversement d’effluents agricoles ou d'eaux usées, autres que domestiques, dans le réseau public doit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être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préalablement autorisé conformément à la réglementation en vigueur.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555A">
        <w:rPr>
          <w:rFonts w:ascii="Arial" w:hAnsi="Arial" w:cs="Arial"/>
        </w:rPr>
        <w:t>3.3.3.3. Cas particuliers des eaux de piscines privées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 rejet des eaux des piscines doit être traité dans le respect de la règlementation en vigueur. Ainsi, les eaux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de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vidange doivent être prioritairement rejetées dans le milieu naturel après élimination des produits de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désinfection</w:t>
      </w:r>
      <w:proofErr w:type="gramEnd"/>
      <w:r w:rsidRPr="00DF555A">
        <w:rPr>
          <w:rFonts w:ascii="Arial" w:hAnsi="Arial" w:cs="Arial"/>
          <w:sz w:val="18"/>
          <w:szCs w:val="18"/>
        </w:rPr>
        <w:t>.</w:t>
      </w:r>
    </w:p>
    <w:p w:rsidR="00A02D21" w:rsidRPr="00DF555A" w:rsidRDefault="00A02D21" w:rsidP="00A02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Par contre, les eaux de lavage (filtre...) sont assimilées à des eaux usées domestiques et doivent être traitées</w:t>
      </w:r>
    </w:p>
    <w:p w:rsidR="00997870" w:rsidRPr="00DF555A" w:rsidRDefault="00A02D21" w:rsidP="00A02D21">
      <w:pPr>
        <w:rPr>
          <w:rFonts w:ascii="Arial" w:hAnsi="Arial" w:cs="Arial"/>
          <w:sz w:val="18"/>
          <w:szCs w:val="18"/>
        </w:rPr>
      </w:pPr>
      <w:proofErr w:type="gramStart"/>
      <w:r w:rsidRPr="00DF555A">
        <w:rPr>
          <w:rFonts w:ascii="Arial" w:hAnsi="Arial" w:cs="Arial"/>
          <w:sz w:val="18"/>
          <w:szCs w:val="18"/>
        </w:rPr>
        <w:t>en</w:t>
      </w:r>
      <w:proofErr w:type="gramEnd"/>
      <w:r w:rsidRPr="00DF555A">
        <w:rPr>
          <w:rFonts w:ascii="Arial" w:hAnsi="Arial" w:cs="Arial"/>
          <w:sz w:val="18"/>
          <w:szCs w:val="18"/>
        </w:rPr>
        <w:t xml:space="preserve"> conséquence.</w:t>
      </w:r>
    </w:p>
    <w:p w:rsidR="00BA5611" w:rsidRPr="00DF555A" w:rsidRDefault="00BA5611" w:rsidP="00BA5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3.3.4. Alimentation en énergie et réseaux de communications</w:t>
      </w:r>
    </w:p>
    <w:p w:rsidR="00BA5611" w:rsidRPr="00065C16" w:rsidRDefault="00BA5611" w:rsidP="00BA5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065C16">
        <w:rPr>
          <w:rFonts w:ascii="Arial" w:hAnsi="Arial" w:cs="Arial"/>
          <w:color w:val="000000"/>
          <w:sz w:val="18"/>
          <w:szCs w:val="18"/>
          <w:highlight w:val="yellow"/>
        </w:rPr>
        <w:t>D'une manière générale, les branchements et raccordements pour les réseaux d'alimentation en énergie et les</w:t>
      </w:r>
    </w:p>
    <w:p w:rsidR="00BA5611" w:rsidRPr="00065C16" w:rsidRDefault="00BA5611" w:rsidP="00BA5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8"/>
          <w:szCs w:val="18"/>
        </w:rPr>
      </w:pPr>
      <w:proofErr w:type="gramStart"/>
      <w:r w:rsidRPr="00065C16">
        <w:rPr>
          <w:rFonts w:ascii="Arial" w:hAnsi="Arial" w:cs="Arial"/>
          <w:color w:val="000000"/>
          <w:sz w:val="18"/>
          <w:szCs w:val="18"/>
          <w:highlight w:val="yellow"/>
        </w:rPr>
        <w:t>réseaux</w:t>
      </w:r>
      <w:proofErr w:type="gramEnd"/>
      <w:r w:rsidRPr="00065C16">
        <w:rPr>
          <w:rFonts w:ascii="Arial" w:hAnsi="Arial" w:cs="Arial"/>
          <w:color w:val="000000"/>
          <w:sz w:val="18"/>
          <w:szCs w:val="18"/>
          <w:highlight w:val="yellow"/>
        </w:rPr>
        <w:t xml:space="preserve"> de communication doivent être enterrés ou intégrés aux éléments bâtis ou paysagers.</w:t>
      </w:r>
    </w:p>
    <w:p w:rsidR="00BA5611" w:rsidRPr="00DF555A" w:rsidRDefault="00BA5611" w:rsidP="00BA5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Pour les opérations de construction de trois logements ou plus, les réseaux d'alimentation en énergie et les réseaux</w:t>
      </w:r>
      <w:r w:rsidR="00065C16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555A">
        <w:rPr>
          <w:rFonts w:ascii="Arial" w:hAnsi="Arial" w:cs="Arial"/>
          <w:color w:val="000000"/>
          <w:sz w:val="18"/>
          <w:szCs w:val="18"/>
        </w:rPr>
        <w:t>de communications nécessaires doivent être enterrés jusqu'au point de raccordement situé en limite des voies ou</w:t>
      </w:r>
      <w:r w:rsidR="00065C16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555A">
        <w:rPr>
          <w:rFonts w:ascii="Arial" w:hAnsi="Arial" w:cs="Arial"/>
          <w:color w:val="000000"/>
          <w:sz w:val="18"/>
          <w:szCs w:val="18"/>
        </w:rPr>
        <w:t>emprises publiques.</w:t>
      </w:r>
    </w:p>
    <w:p w:rsidR="00BA5611" w:rsidRPr="00DF555A" w:rsidRDefault="00BA5611" w:rsidP="00BA5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Lorsqu'ils sont posés en façades, ils doivent être intégrés aux lignes de composition de l'architecture.</w:t>
      </w:r>
    </w:p>
    <w:p w:rsidR="00BA5611" w:rsidRPr="00DF555A" w:rsidRDefault="00BA5611" w:rsidP="00BA5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Les réservations pour les coffrets de l'ensemble des branchements nécessaires peuvent par ailleurs être prévues</w:t>
      </w:r>
    </w:p>
    <w:p w:rsidR="00353414" w:rsidRPr="00DF555A" w:rsidRDefault="00BA5611" w:rsidP="005C2F19">
      <w:pPr>
        <w:tabs>
          <w:tab w:val="left" w:pos="3366"/>
        </w:tabs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dans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 xml:space="preserve"> les façades ou sur les clôtures.</w:t>
      </w:r>
      <w:r w:rsidR="005C2F19" w:rsidRPr="00DF555A">
        <w:rPr>
          <w:rFonts w:ascii="Arial" w:hAnsi="Arial" w:cs="Arial"/>
          <w:color w:val="000000"/>
          <w:sz w:val="18"/>
          <w:szCs w:val="18"/>
        </w:rPr>
        <w:tab/>
      </w:r>
    </w:p>
    <w:p w:rsidR="005C2F19" w:rsidRPr="00DF555A" w:rsidRDefault="005C2F19" w:rsidP="005C2F19">
      <w:pPr>
        <w:tabs>
          <w:tab w:val="left" w:pos="3366"/>
        </w:tabs>
        <w:rPr>
          <w:rFonts w:ascii="Arial" w:hAnsi="Arial" w:cs="Arial"/>
          <w:color w:val="000000"/>
          <w:sz w:val="18"/>
          <w:szCs w:val="18"/>
        </w:rPr>
      </w:pPr>
    </w:p>
    <w:p w:rsidR="005C2F19" w:rsidRPr="00DF555A" w:rsidRDefault="005C2F19" w:rsidP="005C2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77777"/>
          <w:sz w:val="24"/>
          <w:szCs w:val="24"/>
        </w:rPr>
      </w:pPr>
      <w:r w:rsidRPr="00DF555A">
        <w:rPr>
          <w:rFonts w:ascii="Arial" w:hAnsi="Arial" w:cs="Arial"/>
          <w:b/>
          <w:bCs/>
          <w:color w:val="777777"/>
          <w:sz w:val="24"/>
          <w:szCs w:val="24"/>
        </w:rPr>
        <w:t>3.3.5. Numérique</w:t>
      </w:r>
    </w:p>
    <w:p w:rsidR="005C2F19" w:rsidRPr="00D40B3C" w:rsidRDefault="005C2F19" w:rsidP="005C2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highlight w:val="yellow"/>
        </w:rPr>
      </w:pPr>
      <w:r w:rsidRPr="00D40B3C">
        <w:rPr>
          <w:rFonts w:ascii="Arial" w:hAnsi="Arial" w:cs="Arial"/>
          <w:color w:val="000000"/>
          <w:sz w:val="18"/>
          <w:szCs w:val="18"/>
          <w:highlight w:val="yellow"/>
        </w:rPr>
        <w:t>D’une manière générale, toute construction neuve doit être conçue de manière à permettre le raccordement et la</w:t>
      </w:r>
    </w:p>
    <w:p w:rsidR="005C2F19" w:rsidRPr="00DF555A" w:rsidRDefault="005C2F19" w:rsidP="005C2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40B3C">
        <w:rPr>
          <w:rFonts w:ascii="Arial" w:hAnsi="Arial" w:cs="Arial"/>
          <w:color w:val="000000"/>
          <w:sz w:val="18"/>
          <w:szCs w:val="18"/>
          <w:highlight w:val="yellow"/>
        </w:rPr>
        <w:t>desserte</w:t>
      </w:r>
      <w:proofErr w:type="gramEnd"/>
      <w:r w:rsidRPr="00D40B3C">
        <w:rPr>
          <w:rFonts w:ascii="Arial" w:hAnsi="Arial" w:cs="Arial"/>
          <w:color w:val="000000"/>
          <w:sz w:val="18"/>
          <w:szCs w:val="18"/>
          <w:highlight w:val="yellow"/>
        </w:rPr>
        <w:t xml:space="preserve"> intérieure au réseau de fibre optique très haut débit.</w:t>
      </w:r>
    </w:p>
    <w:p w:rsidR="005C2F19" w:rsidRPr="00DF555A" w:rsidRDefault="005C2F19" w:rsidP="005C2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Toute construction neuve de plus de douze logements et / ou de locaux à destination de bureaux, d’artisanat, de</w:t>
      </w:r>
    </w:p>
    <w:p w:rsidR="005C2F19" w:rsidRPr="00DF555A" w:rsidRDefault="005C2F19" w:rsidP="005C2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commerce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, d’industrie, de services publics ou d’intérêt collectif, doit réaliser un local technique adapté de 6 m²</w:t>
      </w:r>
    </w:p>
    <w:p w:rsidR="005C2F19" w:rsidRPr="00DF555A" w:rsidRDefault="005C2F19" w:rsidP="005C2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DF555A">
        <w:rPr>
          <w:rFonts w:ascii="Arial" w:hAnsi="Arial" w:cs="Arial"/>
          <w:color w:val="000000"/>
          <w:sz w:val="18"/>
          <w:szCs w:val="18"/>
        </w:rPr>
        <w:t>minimum</w:t>
      </w:r>
      <w:proofErr w:type="gramEnd"/>
      <w:r w:rsidRPr="00DF555A">
        <w:rPr>
          <w:rFonts w:ascii="Arial" w:hAnsi="Arial" w:cs="Arial"/>
          <w:color w:val="000000"/>
          <w:sz w:val="18"/>
          <w:szCs w:val="18"/>
        </w:rPr>
        <w:t>.</w:t>
      </w:r>
    </w:p>
    <w:p w:rsidR="005C2F19" w:rsidRPr="00DF555A" w:rsidRDefault="005C2F19" w:rsidP="005C2F19">
      <w:pPr>
        <w:tabs>
          <w:tab w:val="left" w:pos="3366"/>
        </w:tabs>
        <w:rPr>
          <w:rFonts w:ascii="Arial" w:hAnsi="Arial" w:cs="Arial"/>
          <w:color w:val="000000"/>
          <w:sz w:val="18"/>
          <w:szCs w:val="18"/>
        </w:rPr>
      </w:pPr>
      <w:r w:rsidRPr="00DF555A">
        <w:rPr>
          <w:rFonts w:ascii="Arial" w:hAnsi="Arial" w:cs="Arial"/>
          <w:color w:val="000000"/>
          <w:sz w:val="18"/>
          <w:szCs w:val="18"/>
        </w:rPr>
        <w:t>Ce local doit être implanté sur le terrain d’assiette de la construction.</w:t>
      </w:r>
    </w:p>
    <w:p w:rsidR="00EE02F7" w:rsidRPr="00DF555A" w:rsidRDefault="00EE02F7" w:rsidP="00EE0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F555A">
        <w:rPr>
          <w:rFonts w:ascii="Arial" w:hAnsi="Arial" w:cs="Arial"/>
          <w:b/>
          <w:bCs/>
          <w:sz w:val="28"/>
          <w:szCs w:val="28"/>
        </w:rPr>
        <w:t>3.4. Collecte des déchets</w:t>
      </w:r>
    </w:p>
    <w:p w:rsidR="00EE02F7" w:rsidRPr="00DF555A" w:rsidRDefault="00EE02F7" w:rsidP="00EE0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Les lieux destinés au stockage des déchets sont situés et dimensionnés pour assurer la bonne gestion des conteneurs.</w:t>
      </w:r>
    </w:p>
    <w:p w:rsidR="00EE02F7" w:rsidRPr="00DF555A" w:rsidRDefault="00EE02F7" w:rsidP="00EE0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Ils doivent être facilement accessibles depuis la voie ou l'emprise publique. Les locaux indépendants de stockage des</w:t>
      </w:r>
      <w:r w:rsidR="00BD636E">
        <w:rPr>
          <w:rFonts w:ascii="Arial" w:hAnsi="Arial" w:cs="Arial"/>
          <w:sz w:val="18"/>
          <w:szCs w:val="18"/>
        </w:rPr>
        <w:t xml:space="preserve"> </w:t>
      </w:r>
      <w:r w:rsidRPr="00DF555A">
        <w:rPr>
          <w:rFonts w:ascii="Arial" w:hAnsi="Arial" w:cs="Arial"/>
          <w:sz w:val="18"/>
          <w:szCs w:val="18"/>
        </w:rPr>
        <w:t>déchets doivent être traités de façon à réduire leur impact visuel par un dispositif en harmonie avec les constructions</w:t>
      </w:r>
      <w:r w:rsidR="00BD636E">
        <w:rPr>
          <w:rFonts w:ascii="Arial" w:hAnsi="Arial" w:cs="Arial"/>
          <w:sz w:val="18"/>
          <w:szCs w:val="18"/>
        </w:rPr>
        <w:t xml:space="preserve"> </w:t>
      </w:r>
      <w:r w:rsidRPr="00DF555A">
        <w:rPr>
          <w:rFonts w:ascii="Arial" w:hAnsi="Arial" w:cs="Arial"/>
          <w:sz w:val="18"/>
          <w:szCs w:val="18"/>
        </w:rPr>
        <w:t>principales (muret, panneau à claire-voie, haie compacte…).</w:t>
      </w:r>
    </w:p>
    <w:p w:rsidR="00EE02F7" w:rsidRPr="00DF555A" w:rsidRDefault="00EE02F7" w:rsidP="00EE0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Lors de la réhabilitation complète d'un immeuble à destination d’habitation de cinq logements et plus, le stockage des</w:t>
      </w:r>
      <w:r w:rsidR="00BD636E">
        <w:rPr>
          <w:rFonts w:ascii="Arial" w:hAnsi="Arial" w:cs="Arial"/>
          <w:sz w:val="18"/>
          <w:szCs w:val="18"/>
        </w:rPr>
        <w:t xml:space="preserve"> </w:t>
      </w:r>
      <w:r w:rsidRPr="00DF555A">
        <w:rPr>
          <w:rFonts w:ascii="Arial" w:hAnsi="Arial" w:cs="Arial"/>
          <w:sz w:val="18"/>
          <w:szCs w:val="18"/>
        </w:rPr>
        <w:t>déchets doit être prévu :</w:t>
      </w:r>
    </w:p>
    <w:p w:rsidR="00EE02F7" w:rsidRPr="00DF555A" w:rsidRDefault="00EE02F7" w:rsidP="00EE0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- soit dans l'immeuble, dans un local clos,</w:t>
      </w:r>
    </w:p>
    <w:p w:rsidR="00EE02F7" w:rsidRPr="00DF555A" w:rsidRDefault="00EE02F7" w:rsidP="00EE02F7">
      <w:pPr>
        <w:tabs>
          <w:tab w:val="left" w:pos="3366"/>
        </w:tabs>
        <w:rPr>
          <w:rFonts w:ascii="Arial" w:hAnsi="Arial" w:cs="Arial"/>
          <w:sz w:val="18"/>
          <w:szCs w:val="18"/>
        </w:rPr>
      </w:pPr>
      <w:r w:rsidRPr="00DF555A">
        <w:rPr>
          <w:rFonts w:ascii="Arial" w:hAnsi="Arial" w:cs="Arial"/>
          <w:sz w:val="18"/>
          <w:szCs w:val="18"/>
        </w:rPr>
        <w:t>- soit sur l'unité foncière, à condition de recevoir un traitement paysager et architectural adéquat.</w:t>
      </w:r>
    </w:p>
    <w:p w:rsidR="00BA5611" w:rsidRPr="00DF555A" w:rsidRDefault="00BA5611" w:rsidP="00BA5611">
      <w:pPr>
        <w:rPr>
          <w:rFonts w:ascii="Arial" w:hAnsi="Arial" w:cs="Arial"/>
          <w:color w:val="000000"/>
          <w:sz w:val="18"/>
          <w:szCs w:val="18"/>
        </w:rPr>
      </w:pPr>
    </w:p>
    <w:p w:rsidR="00BA5611" w:rsidRPr="00DF555A" w:rsidRDefault="00BA5611" w:rsidP="00BA5611">
      <w:pPr>
        <w:rPr>
          <w:rFonts w:ascii="Arial" w:hAnsi="Arial" w:cs="Arial"/>
          <w:sz w:val="18"/>
          <w:szCs w:val="18"/>
        </w:rPr>
      </w:pPr>
    </w:p>
    <w:p w:rsidR="00145D69" w:rsidRPr="00DF555A" w:rsidRDefault="00145D69" w:rsidP="00145D69">
      <w:pPr>
        <w:rPr>
          <w:rFonts w:ascii="Arial" w:hAnsi="Arial" w:cs="Arial"/>
          <w:color w:val="000000"/>
          <w:sz w:val="18"/>
          <w:szCs w:val="18"/>
        </w:rPr>
      </w:pPr>
    </w:p>
    <w:p w:rsidR="00CA2E52" w:rsidRPr="00DF555A" w:rsidRDefault="00CA2E52" w:rsidP="00CA2E52">
      <w:pPr>
        <w:rPr>
          <w:rFonts w:ascii="Arial" w:hAnsi="Arial" w:cs="Arial"/>
          <w:sz w:val="18"/>
          <w:szCs w:val="18"/>
        </w:rPr>
      </w:pPr>
    </w:p>
    <w:sectPr w:rsidR="00CA2E52" w:rsidRPr="00DF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6B"/>
    <w:rsid w:val="00021283"/>
    <w:rsid w:val="00024393"/>
    <w:rsid w:val="00033A0C"/>
    <w:rsid w:val="00036FEA"/>
    <w:rsid w:val="00065C16"/>
    <w:rsid w:val="0009531C"/>
    <w:rsid w:val="000E329F"/>
    <w:rsid w:val="00104893"/>
    <w:rsid w:val="00112B24"/>
    <w:rsid w:val="001443CD"/>
    <w:rsid w:val="00145D69"/>
    <w:rsid w:val="0015175B"/>
    <w:rsid w:val="001C239F"/>
    <w:rsid w:val="001E687F"/>
    <w:rsid w:val="00241A97"/>
    <w:rsid w:val="002B5343"/>
    <w:rsid w:val="002C599C"/>
    <w:rsid w:val="00350D8D"/>
    <w:rsid w:val="00353414"/>
    <w:rsid w:val="00355AAC"/>
    <w:rsid w:val="00395A18"/>
    <w:rsid w:val="003E6AE7"/>
    <w:rsid w:val="004549C3"/>
    <w:rsid w:val="004816E5"/>
    <w:rsid w:val="0048619B"/>
    <w:rsid w:val="004D459A"/>
    <w:rsid w:val="005174A9"/>
    <w:rsid w:val="00550D6A"/>
    <w:rsid w:val="00551FC3"/>
    <w:rsid w:val="005C2F19"/>
    <w:rsid w:val="005E268F"/>
    <w:rsid w:val="005E5E4B"/>
    <w:rsid w:val="006052DD"/>
    <w:rsid w:val="00652F0C"/>
    <w:rsid w:val="006727BE"/>
    <w:rsid w:val="006C7345"/>
    <w:rsid w:val="00777A1A"/>
    <w:rsid w:val="00791D17"/>
    <w:rsid w:val="00792869"/>
    <w:rsid w:val="007A3F11"/>
    <w:rsid w:val="007C4B87"/>
    <w:rsid w:val="007C6BA8"/>
    <w:rsid w:val="007E2D97"/>
    <w:rsid w:val="00897916"/>
    <w:rsid w:val="008B31DF"/>
    <w:rsid w:val="00907A3D"/>
    <w:rsid w:val="00937CB6"/>
    <w:rsid w:val="00997870"/>
    <w:rsid w:val="009A311D"/>
    <w:rsid w:val="009F626B"/>
    <w:rsid w:val="00A02D21"/>
    <w:rsid w:val="00A1009B"/>
    <w:rsid w:val="00A12A12"/>
    <w:rsid w:val="00AD42AB"/>
    <w:rsid w:val="00AE5167"/>
    <w:rsid w:val="00AF1CFD"/>
    <w:rsid w:val="00B67091"/>
    <w:rsid w:val="00B83C74"/>
    <w:rsid w:val="00BA5611"/>
    <w:rsid w:val="00BD636E"/>
    <w:rsid w:val="00BD70F2"/>
    <w:rsid w:val="00BF2998"/>
    <w:rsid w:val="00C41F73"/>
    <w:rsid w:val="00C47016"/>
    <w:rsid w:val="00C52DE1"/>
    <w:rsid w:val="00CA2E52"/>
    <w:rsid w:val="00CD64CC"/>
    <w:rsid w:val="00CE35F2"/>
    <w:rsid w:val="00CF50F6"/>
    <w:rsid w:val="00D365A9"/>
    <w:rsid w:val="00D40B3C"/>
    <w:rsid w:val="00DA4A6B"/>
    <w:rsid w:val="00DB112B"/>
    <w:rsid w:val="00DF555A"/>
    <w:rsid w:val="00E2459A"/>
    <w:rsid w:val="00E61B9B"/>
    <w:rsid w:val="00E75415"/>
    <w:rsid w:val="00EE02F7"/>
    <w:rsid w:val="00F07880"/>
    <w:rsid w:val="00F3791B"/>
    <w:rsid w:val="00F753EC"/>
    <w:rsid w:val="00FA0DED"/>
    <w:rsid w:val="00FB0BC0"/>
    <w:rsid w:val="00FB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4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E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4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E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10</Pages>
  <Words>5618</Words>
  <Characters>30901</Characters>
  <Application>Microsoft Office Word</Application>
  <DocSecurity>0</DocSecurity>
  <Lines>257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andreano yannick</dc:creator>
  <cp:lastModifiedBy>andreano yannick</cp:lastModifiedBy>
  <cp:revision>85</cp:revision>
  <dcterms:created xsi:type="dcterms:W3CDTF">2023-10-09T09:57:00Z</dcterms:created>
  <dcterms:modified xsi:type="dcterms:W3CDTF">2023-11-25T22:08:00Z</dcterms:modified>
</cp:coreProperties>
</file>